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1670E" w14:textId="77777777" w:rsidR="009A44ED" w:rsidRDefault="009A44ED"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6B75971" w14:textId="77777777" w:rsidTr="005F7F7E">
        <w:tc>
          <w:tcPr>
            <w:tcW w:w="2438" w:type="dxa"/>
            <w:shd w:val="clear" w:color="auto" w:fill="auto"/>
          </w:tcPr>
          <w:p w14:paraId="15653EE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82B786A" w14:textId="77777777" w:rsidR="00F445B1" w:rsidRPr="00F95BC9" w:rsidRDefault="00F445B1" w:rsidP="008828F1">
            <w:pPr>
              <w:rPr>
                <w:rStyle w:val="Firstpagetablebold"/>
              </w:rPr>
            </w:pPr>
            <w:r w:rsidRPr="00F95BC9">
              <w:rPr>
                <w:rStyle w:val="Firstpagetablebold"/>
              </w:rPr>
              <w:t>C</w:t>
            </w:r>
            <w:r w:rsidR="008828F1">
              <w:rPr>
                <w:rStyle w:val="Firstpagetablebold"/>
              </w:rPr>
              <w:t>abinet</w:t>
            </w:r>
          </w:p>
        </w:tc>
      </w:tr>
      <w:tr w:rsidR="00CE544A" w:rsidRPr="00975B07" w14:paraId="2347B721" w14:textId="77777777" w:rsidTr="005F7F7E">
        <w:tc>
          <w:tcPr>
            <w:tcW w:w="2438" w:type="dxa"/>
            <w:shd w:val="clear" w:color="auto" w:fill="auto"/>
          </w:tcPr>
          <w:p w14:paraId="22EF233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B269C51" w14:textId="378F2C08" w:rsidR="00F445B1" w:rsidRPr="001356F1" w:rsidRDefault="009B75E8" w:rsidP="00A74606">
            <w:pPr>
              <w:rPr>
                <w:b/>
              </w:rPr>
            </w:pPr>
            <w:r>
              <w:rPr>
                <w:rStyle w:val="Firstpagetablebold"/>
              </w:rPr>
              <w:t xml:space="preserve">15 March 2023 </w:t>
            </w:r>
          </w:p>
        </w:tc>
      </w:tr>
      <w:tr w:rsidR="00CE544A" w:rsidRPr="00975B07" w14:paraId="18029F71" w14:textId="77777777" w:rsidTr="005F7F7E">
        <w:tc>
          <w:tcPr>
            <w:tcW w:w="2438" w:type="dxa"/>
            <w:shd w:val="clear" w:color="auto" w:fill="auto"/>
          </w:tcPr>
          <w:p w14:paraId="11492F7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FAE2D0A" w14:textId="1C041590" w:rsidR="00F445B1" w:rsidRPr="001356F1" w:rsidRDefault="00B75512" w:rsidP="006C1BAB">
            <w:pPr>
              <w:rPr>
                <w:rStyle w:val="Firstpagetablebold"/>
              </w:rPr>
            </w:pPr>
            <w:r>
              <w:rPr>
                <w:rStyle w:val="Firstpagetablebold"/>
              </w:rPr>
              <w:t>Executive Director (</w:t>
            </w:r>
            <w:r w:rsidR="006C1BAB">
              <w:rPr>
                <w:rStyle w:val="Firstpagetablebold"/>
              </w:rPr>
              <w:t>Communities and People</w:t>
            </w:r>
            <w:r>
              <w:rPr>
                <w:rStyle w:val="Firstpagetablebold"/>
              </w:rPr>
              <w:t>)</w:t>
            </w:r>
          </w:p>
        </w:tc>
      </w:tr>
      <w:tr w:rsidR="00CE544A" w:rsidRPr="00975B07" w14:paraId="69ACAC75" w14:textId="77777777" w:rsidTr="005F7F7E">
        <w:tc>
          <w:tcPr>
            <w:tcW w:w="2438" w:type="dxa"/>
            <w:shd w:val="clear" w:color="auto" w:fill="auto"/>
          </w:tcPr>
          <w:p w14:paraId="37AB7E7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91FF2A6" w14:textId="6B3BD9F7" w:rsidR="00F445B1" w:rsidRPr="001356F1" w:rsidRDefault="0022506F" w:rsidP="00067162">
            <w:pPr>
              <w:rPr>
                <w:rStyle w:val="Firstpagetablebold"/>
              </w:rPr>
            </w:pPr>
            <w:r>
              <w:rPr>
                <w:rStyle w:val="Firstpagetablebold"/>
              </w:rPr>
              <w:t xml:space="preserve">Housing, </w:t>
            </w:r>
            <w:r w:rsidR="00964356">
              <w:rPr>
                <w:rStyle w:val="Firstpagetablebold"/>
              </w:rPr>
              <w:t xml:space="preserve">Homelessness </w:t>
            </w:r>
            <w:r w:rsidR="00951CBC">
              <w:rPr>
                <w:rStyle w:val="Firstpagetablebold"/>
              </w:rPr>
              <w:t>and</w:t>
            </w:r>
            <w:r w:rsidR="006C1BAB">
              <w:rPr>
                <w:rStyle w:val="Firstpagetablebold"/>
              </w:rPr>
              <w:t xml:space="preserve"> Rough Sleeping Strategy 2023</w:t>
            </w:r>
            <w:r w:rsidR="00964356">
              <w:rPr>
                <w:rStyle w:val="Firstpagetablebold"/>
              </w:rPr>
              <w:t>-</w:t>
            </w:r>
            <w:r w:rsidR="00067162">
              <w:rPr>
                <w:rStyle w:val="Firstpagetablebold"/>
              </w:rPr>
              <w:t>28</w:t>
            </w:r>
          </w:p>
        </w:tc>
      </w:tr>
    </w:tbl>
    <w:p w14:paraId="206102C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16"/>
        <w:gridCol w:w="6411"/>
      </w:tblGrid>
      <w:tr w:rsidR="00D5547E" w14:paraId="3B5F1ED5" w14:textId="77777777" w:rsidTr="00951CBC">
        <w:tc>
          <w:tcPr>
            <w:tcW w:w="8827" w:type="dxa"/>
            <w:gridSpan w:val="2"/>
            <w:tcBorders>
              <w:bottom w:val="single" w:sz="8" w:space="0" w:color="000000"/>
            </w:tcBorders>
            <w:hideMark/>
          </w:tcPr>
          <w:p w14:paraId="44B3A8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4457100" w14:textId="77777777" w:rsidTr="00951CBC">
        <w:tc>
          <w:tcPr>
            <w:tcW w:w="2416" w:type="dxa"/>
            <w:tcBorders>
              <w:top w:val="single" w:sz="8" w:space="0" w:color="000000"/>
              <w:left w:val="single" w:sz="8" w:space="0" w:color="000000"/>
              <w:bottom w:val="nil"/>
              <w:right w:val="nil"/>
            </w:tcBorders>
            <w:hideMark/>
          </w:tcPr>
          <w:p w14:paraId="4B2E95DD" w14:textId="77777777" w:rsidR="00D5547E" w:rsidRDefault="00D5547E">
            <w:pPr>
              <w:rPr>
                <w:rStyle w:val="Firstpagetablebold"/>
              </w:rPr>
            </w:pPr>
            <w:r>
              <w:rPr>
                <w:rStyle w:val="Firstpagetablebold"/>
              </w:rPr>
              <w:t>Purpose of report:</w:t>
            </w:r>
          </w:p>
        </w:tc>
        <w:tc>
          <w:tcPr>
            <w:tcW w:w="6411" w:type="dxa"/>
            <w:tcBorders>
              <w:top w:val="single" w:sz="8" w:space="0" w:color="000000"/>
              <w:left w:val="nil"/>
              <w:bottom w:val="nil"/>
              <w:right w:val="single" w:sz="8" w:space="0" w:color="000000"/>
            </w:tcBorders>
            <w:hideMark/>
          </w:tcPr>
          <w:p w14:paraId="553819DF" w14:textId="4AB85A3D" w:rsidR="00D5547E" w:rsidRPr="001356F1" w:rsidRDefault="008828F1" w:rsidP="00507132">
            <w:r>
              <w:t xml:space="preserve">To </w:t>
            </w:r>
            <w:r w:rsidR="00951CBC">
              <w:t>seek approval of</w:t>
            </w:r>
            <w:r w:rsidR="00AD324B">
              <w:t xml:space="preserve"> the </w:t>
            </w:r>
            <w:r w:rsidR="005350F1">
              <w:t xml:space="preserve">Housing, Homelessness and Rough Sleeping Strategy </w:t>
            </w:r>
            <w:r>
              <w:t>202</w:t>
            </w:r>
            <w:r w:rsidR="006C1BAB">
              <w:t>3-2</w:t>
            </w:r>
            <w:r w:rsidR="00FE1796">
              <w:t>8</w:t>
            </w:r>
            <w:r w:rsidR="00951CBC">
              <w:t xml:space="preserve"> and associated appendices</w:t>
            </w:r>
            <w:r w:rsidR="009B75E8">
              <w:t xml:space="preserve"> </w:t>
            </w:r>
            <w:r w:rsidR="006C1BAB">
              <w:t xml:space="preserve"> </w:t>
            </w:r>
            <w:r w:rsidR="005350F1">
              <w:t xml:space="preserve"> </w:t>
            </w:r>
          </w:p>
        </w:tc>
      </w:tr>
      <w:tr w:rsidR="00D5547E" w14:paraId="3B851B83" w14:textId="77777777" w:rsidTr="00951CBC">
        <w:tc>
          <w:tcPr>
            <w:tcW w:w="2416" w:type="dxa"/>
            <w:tcBorders>
              <w:top w:val="nil"/>
              <w:left w:val="single" w:sz="8" w:space="0" w:color="000000"/>
              <w:bottom w:val="nil"/>
              <w:right w:val="nil"/>
            </w:tcBorders>
            <w:hideMark/>
          </w:tcPr>
          <w:p w14:paraId="570D09E8" w14:textId="77777777" w:rsidR="00D5547E" w:rsidRDefault="00D5547E">
            <w:pPr>
              <w:rPr>
                <w:rStyle w:val="Firstpagetablebold"/>
              </w:rPr>
            </w:pPr>
            <w:r>
              <w:rPr>
                <w:rStyle w:val="Firstpagetablebold"/>
              </w:rPr>
              <w:t>Key decision:</w:t>
            </w:r>
          </w:p>
        </w:tc>
        <w:tc>
          <w:tcPr>
            <w:tcW w:w="6411" w:type="dxa"/>
            <w:tcBorders>
              <w:top w:val="nil"/>
              <w:left w:val="nil"/>
              <w:bottom w:val="nil"/>
              <w:right w:val="single" w:sz="8" w:space="0" w:color="000000"/>
            </w:tcBorders>
            <w:hideMark/>
          </w:tcPr>
          <w:p w14:paraId="2A41DB41" w14:textId="77777777" w:rsidR="00D5547E" w:rsidRPr="001356F1" w:rsidRDefault="00D5547E" w:rsidP="00964356">
            <w:r w:rsidRPr="001356F1">
              <w:t xml:space="preserve">Yes </w:t>
            </w:r>
          </w:p>
        </w:tc>
      </w:tr>
      <w:tr w:rsidR="00D5547E" w14:paraId="45E7DE56" w14:textId="77777777" w:rsidTr="00951CBC">
        <w:tc>
          <w:tcPr>
            <w:tcW w:w="2416" w:type="dxa"/>
            <w:tcBorders>
              <w:top w:val="nil"/>
              <w:left w:val="single" w:sz="8" w:space="0" w:color="000000"/>
              <w:bottom w:val="nil"/>
              <w:right w:val="nil"/>
            </w:tcBorders>
            <w:hideMark/>
          </w:tcPr>
          <w:p w14:paraId="7C7D54B1" w14:textId="77777777" w:rsidR="00D5547E" w:rsidRDefault="008828F1">
            <w:pPr>
              <w:rPr>
                <w:rStyle w:val="Firstpagetablebold"/>
              </w:rPr>
            </w:pPr>
            <w:r>
              <w:rPr>
                <w:rStyle w:val="Firstpagetablebold"/>
              </w:rPr>
              <w:t xml:space="preserve">Cabinet </w:t>
            </w:r>
            <w:r w:rsidR="00D5547E">
              <w:rPr>
                <w:rStyle w:val="Firstpagetablebold"/>
              </w:rPr>
              <w:t>Member:</w:t>
            </w:r>
          </w:p>
        </w:tc>
        <w:tc>
          <w:tcPr>
            <w:tcW w:w="6411" w:type="dxa"/>
            <w:tcBorders>
              <w:top w:val="nil"/>
              <w:left w:val="nil"/>
              <w:bottom w:val="nil"/>
              <w:right w:val="single" w:sz="8" w:space="0" w:color="000000"/>
            </w:tcBorders>
            <w:hideMark/>
          </w:tcPr>
          <w:p w14:paraId="6F26FDEA" w14:textId="77777777" w:rsidR="00D5547E" w:rsidRPr="001356F1" w:rsidRDefault="00D5547E" w:rsidP="007D22B3">
            <w:r w:rsidRPr="001356F1">
              <w:t xml:space="preserve">Councillor </w:t>
            </w:r>
            <w:r w:rsidR="007D22B3">
              <w:t>Linda Smith</w:t>
            </w:r>
            <w:r w:rsidR="00964356">
              <w:t xml:space="preserve">, </w:t>
            </w:r>
            <w:r w:rsidR="007D22B3">
              <w:t>Cabinet</w:t>
            </w:r>
            <w:r w:rsidR="00964356">
              <w:t xml:space="preserve"> Member for Housing</w:t>
            </w:r>
          </w:p>
        </w:tc>
      </w:tr>
      <w:tr w:rsidR="0080749A" w14:paraId="55132D44" w14:textId="77777777" w:rsidTr="00951CBC">
        <w:tc>
          <w:tcPr>
            <w:tcW w:w="2416" w:type="dxa"/>
            <w:tcBorders>
              <w:top w:val="nil"/>
              <w:left w:val="single" w:sz="8" w:space="0" w:color="000000"/>
              <w:bottom w:val="nil"/>
              <w:right w:val="nil"/>
            </w:tcBorders>
          </w:tcPr>
          <w:p w14:paraId="6B496B79" w14:textId="77777777" w:rsidR="0080749A" w:rsidRDefault="0080749A">
            <w:pPr>
              <w:rPr>
                <w:rStyle w:val="Firstpagetablebold"/>
              </w:rPr>
            </w:pPr>
            <w:r>
              <w:rPr>
                <w:rStyle w:val="Firstpagetablebold"/>
              </w:rPr>
              <w:t>Corporate Priority:</w:t>
            </w:r>
          </w:p>
        </w:tc>
        <w:tc>
          <w:tcPr>
            <w:tcW w:w="6411" w:type="dxa"/>
            <w:tcBorders>
              <w:top w:val="nil"/>
              <w:left w:val="nil"/>
              <w:bottom w:val="nil"/>
              <w:right w:val="single" w:sz="8" w:space="0" w:color="000000"/>
            </w:tcBorders>
          </w:tcPr>
          <w:p w14:paraId="7AACDFD0" w14:textId="77777777" w:rsidR="0080749A" w:rsidRPr="001356F1" w:rsidRDefault="007D22B3" w:rsidP="007E459E">
            <w:r>
              <w:t xml:space="preserve">Deliver more, affordable housing </w:t>
            </w:r>
            <w:r w:rsidR="008828F1">
              <w:t xml:space="preserve">and Supporting Thriving Communities </w:t>
            </w:r>
          </w:p>
        </w:tc>
      </w:tr>
      <w:tr w:rsidR="00D5547E" w14:paraId="63F26B43" w14:textId="77777777" w:rsidTr="00951CBC">
        <w:tc>
          <w:tcPr>
            <w:tcW w:w="2416" w:type="dxa"/>
            <w:tcBorders>
              <w:top w:val="nil"/>
              <w:left w:val="single" w:sz="8" w:space="0" w:color="000000"/>
              <w:bottom w:val="single" w:sz="8" w:space="0" w:color="000000"/>
              <w:right w:val="nil"/>
            </w:tcBorders>
            <w:hideMark/>
          </w:tcPr>
          <w:p w14:paraId="5BBC6989" w14:textId="77777777" w:rsidR="00D5547E" w:rsidRDefault="00D5547E">
            <w:pPr>
              <w:rPr>
                <w:rStyle w:val="Firstpagetablebold"/>
              </w:rPr>
            </w:pPr>
            <w:r>
              <w:rPr>
                <w:rStyle w:val="Firstpagetablebold"/>
              </w:rPr>
              <w:t>Policy Framework:</w:t>
            </w:r>
          </w:p>
        </w:tc>
        <w:tc>
          <w:tcPr>
            <w:tcW w:w="6411" w:type="dxa"/>
            <w:tcBorders>
              <w:top w:val="nil"/>
              <w:left w:val="nil"/>
              <w:bottom w:val="single" w:sz="8" w:space="0" w:color="000000"/>
              <w:right w:val="single" w:sz="8" w:space="0" w:color="000000"/>
            </w:tcBorders>
            <w:hideMark/>
          </w:tcPr>
          <w:p w14:paraId="662992D2" w14:textId="4B2F23B1" w:rsidR="00D5547E" w:rsidRPr="001356F1" w:rsidRDefault="00B75512" w:rsidP="00654C56">
            <w:r>
              <w:t>Council Strategy 2020-24</w:t>
            </w:r>
          </w:p>
        </w:tc>
      </w:tr>
    </w:tbl>
    <w:p w14:paraId="1F400343" w14:textId="77777777" w:rsidR="00B75512" w:rsidRDefault="00B75512"/>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8428"/>
      </w:tblGrid>
      <w:tr w:rsidR="00B75512" w:rsidRPr="00DE7377" w14:paraId="1F128BF6" w14:textId="77777777" w:rsidTr="005F268B">
        <w:trPr>
          <w:trHeight w:val="413"/>
        </w:trPr>
        <w:tc>
          <w:tcPr>
            <w:tcW w:w="8845" w:type="dxa"/>
            <w:gridSpan w:val="2"/>
            <w:tcBorders>
              <w:top w:val="single" w:sz="4" w:space="0" w:color="auto"/>
              <w:bottom w:val="single" w:sz="4" w:space="0" w:color="auto"/>
            </w:tcBorders>
          </w:tcPr>
          <w:p w14:paraId="7C352D2A" w14:textId="77777777" w:rsidR="00B75512" w:rsidRPr="00A167DE" w:rsidRDefault="00B75512" w:rsidP="00084D02">
            <w:pPr>
              <w:jc w:val="both"/>
              <w:rPr>
                <w:rStyle w:val="Firstpagetablebold"/>
                <w:b w:val="0"/>
                <w:color w:val="000000" w:themeColor="text1"/>
              </w:rPr>
            </w:pPr>
            <w:r>
              <w:rPr>
                <w:rStyle w:val="Firstpagetablebold"/>
                <w:color w:val="000000" w:themeColor="text1"/>
              </w:rPr>
              <w:t xml:space="preserve">Recommendation: </w:t>
            </w:r>
            <w:r w:rsidRPr="00B75512">
              <w:rPr>
                <w:rStyle w:val="Firstpagetablebold"/>
                <w:b w:val="0"/>
                <w:color w:val="000000" w:themeColor="text1"/>
              </w:rPr>
              <w:t>That Cabinet resolves to:</w:t>
            </w:r>
          </w:p>
        </w:tc>
      </w:tr>
      <w:tr w:rsidR="00B75512" w:rsidRPr="00DE7377" w14:paraId="60CE2F99" w14:textId="77777777" w:rsidTr="005F268B">
        <w:trPr>
          <w:trHeight w:val="413"/>
        </w:trPr>
        <w:tc>
          <w:tcPr>
            <w:tcW w:w="417" w:type="dxa"/>
            <w:tcBorders>
              <w:top w:val="single" w:sz="4" w:space="0" w:color="auto"/>
              <w:bottom w:val="nil"/>
              <w:right w:val="nil"/>
            </w:tcBorders>
          </w:tcPr>
          <w:p w14:paraId="25901ED5" w14:textId="59075F33" w:rsidR="00B75512" w:rsidRPr="00B75512" w:rsidRDefault="00B75512" w:rsidP="00084D02">
            <w:pPr>
              <w:ind w:left="360" w:hanging="360"/>
              <w:jc w:val="both"/>
              <w:rPr>
                <w:rStyle w:val="Firstpagetablebold"/>
                <w:b w:val="0"/>
                <w:color w:val="000000" w:themeColor="text1"/>
              </w:rPr>
            </w:pPr>
            <w:r>
              <w:rPr>
                <w:rStyle w:val="Firstpagetablebold"/>
                <w:b w:val="0"/>
                <w:color w:val="000000" w:themeColor="text1"/>
              </w:rPr>
              <w:t>1.</w:t>
            </w:r>
          </w:p>
        </w:tc>
        <w:tc>
          <w:tcPr>
            <w:tcW w:w="8428" w:type="dxa"/>
            <w:tcBorders>
              <w:top w:val="single" w:sz="4" w:space="0" w:color="auto"/>
              <w:left w:val="nil"/>
              <w:bottom w:val="nil"/>
            </w:tcBorders>
          </w:tcPr>
          <w:p w14:paraId="24FB8947" w14:textId="1D6AAFA1" w:rsidR="00B75512" w:rsidRPr="00B75512" w:rsidRDefault="00B75512" w:rsidP="00084D02">
            <w:pPr>
              <w:jc w:val="both"/>
              <w:rPr>
                <w:color w:val="000000" w:themeColor="text1"/>
              </w:rPr>
            </w:pPr>
            <w:r w:rsidRPr="0094202A">
              <w:rPr>
                <w:rStyle w:val="Firstpagetablebold"/>
              </w:rPr>
              <w:t>Note</w:t>
            </w:r>
            <w:r>
              <w:rPr>
                <w:rStyle w:val="Firstpagetablebold"/>
                <w:b w:val="0"/>
              </w:rPr>
              <w:t xml:space="preserve"> the progress made to develop the Housing, Homelessness and Rough Sleeping Strategy and Action Plan for Oxford following feedback from </w:t>
            </w:r>
            <w:r w:rsidR="00951CBC">
              <w:rPr>
                <w:rStyle w:val="Firstpagetablebold"/>
                <w:b w:val="0"/>
              </w:rPr>
              <w:t xml:space="preserve">the </w:t>
            </w:r>
            <w:r>
              <w:rPr>
                <w:rStyle w:val="Firstpagetablebold"/>
                <w:b w:val="0"/>
              </w:rPr>
              <w:t>statutory public consultation;</w:t>
            </w:r>
          </w:p>
        </w:tc>
      </w:tr>
      <w:tr w:rsidR="00B75512" w:rsidRPr="00DE7377" w14:paraId="53BA15B9" w14:textId="77777777" w:rsidTr="005F268B">
        <w:trPr>
          <w:trHeight w:val="413"/>
        </w:trPr>
        <w:tc>
          <w:tcPr>
            <w:tcW w:w="417" w:type="dxa"/>
            <w:tcBorders>
              <w:top w:val="nil"/>
              <w:bottom w:val="nil"/>
              <w:right w:val="nil"/>
            </w:tcBorders>
          </w:tcPr>
          <w:p w14:paraId="74215BA8" w14:textId="0ADC009F" w:rsidR="00B75512" w:rsidRPr="00B75512" w:rsidRDefault="00B75512" w:rsidP="00084D02">
            <w:pPr>
              <w:ind w:left="360" w:hanging="360"/>
              <w:jc w:val="both"/>
              <w:rPr>
                <w:rStyle w:val="Firstpagetablebold"/>
                <w:b w:val="0"/>
                <w:color w:val="000000" w:themeColor="text1"/>
              </w:rPr>
            </w:pPr>
            <w:r>
              <w:rPr>
                <w:rStyle w:val="Firstpagetablebold"/>
                <w:b w:val="0"/>
                <w:color w:val="000000" w:themeColor="text1"/>
              </w:rPr>
              <w:t>2.</w:t>
            </w:r>
          </w:p>
        </w:tc>
        <w:tc>
          <w:tcPr>
            <w:tcW w:w="8428" w:type="dxa"/>
            <w:tcBorders>
              <w:top w:val="nil"/>
              <w:left w:val="nil"/>
              <w:bottom w:val="nil"/>
            </w:tcBorders>
          </w:tcPr>
          <w:p w14:paraId="3EC62D06" w14:textId="2BD342D9" w:rsidR="00B75512" w:rsidRPr="005F268B" w:rsidRDefault="00B75512" w:rsidP="005F268B">
            <w:pPr>
              <w:rPr>
                <w:rStyle w:val="Firstpagetablebold"/>
                <w:b w:val="0"/>
              </w:rPr>
            </w:pPr>
            <w:r w:rsidRPr="00B75512">
              <w:rPr>
                <w:rFonts w:cs="Arial"/>
                <w:b/>
              </w:rPr>
              <w:t>Recommend</w:t>
            </w:r>
            <w:r w:rsidRPr="00B75512">
              <w:rPr>
                <w:rFonts w:cs="Arial"/>
              </w:rPr>
              <w:t xml:space="preserve"> </w:t>
            </w:r>
            <w:r w:rsidRPr="00951CBC">
              <w:rPr>
                <w:rFonts w:cs="Arial"/>
                <w:b/>
              </w:rPr>
              <w:t>to Council</w:t>
            </w:r>
            <w:r w:rsidRPr="00B75512">
              <w:rPr>
                <w:rFonts w:cs="Arial"/>
              </w:rPr>
              <w:t xml:space="preserve"> the adoption of the Housing, Homelessness and Rough Sleeping Strategy 2023-28 and its associated appendices</w:t>
            </w:r>
            <w:r w:rsidR="005F268B">
              <w:rPr>
                <w:rFonts w:cs="Arial"/>
              </w:rPr>
              <w:t>;</w:t>
            </w:r>
          </w:p>
        </w:tc>
      </w:tr>
      <w:tr w:rsidR="00B75512" w:rsidRPr="00DE7377" w14:paraId="5FD74AC0" w14:textId="77777777" w:rsidTr="005F268B">
        <w:trPr>
          <w:trHeight w:val="413"/>
        </w:trPr>
        <w:tc>
          <w:tcPr>
            <w:tcW w:w="417" w:type="dxa"/>
            <w:tcBorders>
              <w:top w:val="nil"/>
              <w:bottom w:val="nil"/>
              <w:right w:val="nil"/>
            </w:tcBorders>
          </w:tcPr>
          <w:p w14:paraId="265CD7C7" w14:textId="3510861D" w:rsidR="00B75512" w:rsidRPr="00B75512" w:rsidRDefault="00B75512" w:rsidP="00084D02">
            <w:pPr>
              <w:ind w:left="360" w:hanging="360"/>
              <w:jc w:val="both"/>
              <w:rPr>
                <w:rStyle w:val="Firstpagetablebold"/>
                <w:b w:val="0"/>
                <w:color w:val="000000" w:themeColor="text1"/>
              </w:rPr>
            </w:pPr>
            <w:r>
              <w:rPr>
                <w:rStyle w:val="Firstpagetablebold"/>
                <w:b w:val="0"/>
                <w:color w:val="000000" w:themeColor="text1"/>
              </w:rPr>
              <w:t>3.</w:t>
            </w:r>
          </w:p>
        </w:tc>
        <w:tc>
          <w:tcPr>
            <w:tcW w:w="8428" w:type="dxa"/>
            <w:tcBorders>
              <w:top w:val="nil"/>
              <w:left w:val="nil"/>
              <w:bottom w:val="nil"/>
            </w:tcBorders>
          </w:tcPr>
          <w:p w14:paraId="52CEBA8B" w14:textId="532F2F2B" w:rsidR="00B75512" w:rsidRPr="00B75512" w:rsidRDefault="00C84F08" w:rsidP="00B75512">
            <w:pPr>
              <w:rPr>
                <w:rStyle w:val="Firstpagetablebold"/>
                <w:b w:val="0"/>
              </w:rPr>
            </w:pPr>
            <w:r w:rsidRPr="00C84F08">
              <w:rPr>
                <w:rStyle w:val="Firstpagetablebold"/>
              </w:rPr>
              <w:t>Recommend to Council</w:t>
            </w:r>
            <w:r w:rsidR="00B75512">
              <w:rPr>
                <w:rStyle w:val="Firstpagetablebold"/>
              </w:rPr>
              <w:t xml:space="preserve"> </w:t>
            </w:r>
            <w:r w:rsidR="00B75512" w:rsidRPr="00B75512">
              <w:rPr>
                <w:rStyle w:val="Firstpagetablebold"/>
                <w:b w:val="0"/>
              </w:rPr>
              <w:t>the adoption of the Strategy’s Action Plan for 23-24; and</w:t>
            </w:r>
          </w:p>
        </w:tc>
      </w:tr>
      <w:tr w:rsidR="00B75512" w:rsidRPr="00DE7377" w14:paraId="0BE43AC0" w14:textId="77777777" w:rsidTr="005F268B">
        <w:trPr>
          <w:trHeight w:val="413"/>
        </w:trPr>
        <w:tc>
          <w:tcPr>
            <w:tcW w:w="417" w:type="dxa"/>
            <w:tcBorders>
              <w:top w:val="nil"/>
              <w:bottom w:val="single" w:sz="8" w:space="0" w:color="000000"/>
              <w:right w:val="nil"/>
            </w:tcBorders>
          </w:tcPr>
          <w:p w14:paraId="1C118544" w14:textId="55F5E2C5" w:rsidR="00B75512" w:rsidRPr="00B75512" w:rsidRDefault="00B75512" w:rsidP="00084D02">
            <w:pPr>
              <w:ind w:left="360" w:hanging="360"/>
              <w:jc w:val="both"/>
              <w:rPr>
                <w:rStyle w:val="Firstpagetablebold"/>
                <w:b w:val="0"/>
                <w:color w:val="000000" w:themeColor="text1"/>
              </w:rPr>
            </w:pPr>
            <w:r>
              <w:rPr>
                <w:rStyle w:val="Firstpagetablebold"/>
                <w:b w:val="0"/>
                <w:color w:val="000000" w:themeColor="text1"/>
              </w:rPr>
              <w:t>4.</w:t>
            </w:r>
          </w:p>
        </w:tc>
        <w:tc>
          <w:tcPr>
            <w:tcW w:w="8428" w:type="dxa"/>
            <w:tcBorders>
              <w:top w:val="nil"/>
              <w:left w:val="nil"/>
              <w:bottom w:val="single" w:sz="8" w:space="0" w:color="000000"/>
            </w:tcBorders>
          </w:tcPr>
          <w:p w14:paraId="6732333B" w14:textId="13158EE7" w:rsidR="00B75512" w:rsidRPr="00B75512" w:rsidRDefault="00C84F08" w:rsidP="00084D02">
            <w:pPr>
              <w:jc w:val="both"/>
              <w:rPr>
                <w:rStyle w:val="Firstpagetablebold"/>
                <w:b w:val="0"/>
                <w:color w:val="000000" w:themeColor="text1"/>
              </w:rPr>
            </w:pPr>
            <w:r>
              <w:rPr>
                <w:rStyle w:val="Firstpagetablebold"/>
              </w:rPr>
              <w:t xml:space="preserve">Recommend to Council </w:t>
            </w:r>
            <w:r>
              <w:rPr>
                <w:rStyle w:val="Firstpagetablebold"/>
                <w:b w:val="0"/>
              </w:rPr>
              <w:t>that</w:t>
            </w:r>
            <w:r w:rsidR="00B75512" w:rsidRPr="00C84F08">
              <w:rPr>
                <w:rStyle w:val="Firstpagetablebold"/>
                <w:b w:val="0"/>
              </w:rPr>
              <w:t xml:space="preserve"> authority</w:t>
            </w:r>
            <w:r w:rsidR="00B75512" w:rsidRPr="00B05987">
              <w:rPr>
                <w:rStyle w:val="Firstpagetablebold"/>
                <w:b w:val="0"/>
              </w:rPr>
              <w:t xml:space="preserve"> </w:t>
            </w:r>
            <w:r>
              <w:rPr>
                <w:rStyle w:val="Firstpagetablebold"/>
                <w:b w:val="0"/>
              </w:rPr>
              <w:t xml:space="preserve">be delegated </w:t>
            </w:r>
            <w:r w:rsidR="00B75512" w:rsidRPr="00B05987">
              <w:rPr>
                <w:rStyle w:val="Firstpagetablebold"/>
                <w:b w:val="0"/>
              </w:rPr>
              <w:t>to the Executive</w:t>
            </w:r>
            <w:r w:rsidR="005F268B">
              <w:rPr>
                <w:rStyle w:val="Firstpagetablebold"/>
                <w:b w:val="0"/>
              </w:rPr>
              <w:t xml:space="preserve"> Director (</w:t>
            </w:r>
            <w:r w:rsidR="00B75512" w:rsidRPr="00B05987">
              <w:rPr>
                <w:rStyle w:val="Firstpagetablebold"/>
                <w:b w:val="0"/>
              </w:rPr>
              <w:t>Communities and People</w:t>
            </w:r>
            <w:r w:rsidR="005F268B">
              <w:rPr>
                <w:rStyle w:val="Firstpagetablebold"/>
                <w:b w:val="0"/>
              </w:rPr>
              <w:t>)</w:t>
            </w:r>
            <w:r w:rsidR="00B75512" w:rsidRPr="00B05987">
              <w:rPr>
                <w:rStyle w:val="Firstpagetablebold"/>
                <w:b w:val="0"/>
              </w:rPr>
              <w:t>, in consultation with the Cabinet</w:t>
            </w:r>
            <w:r w:rsidR="005F268B">
              <w:rPr>
                <w:rStyle w:val="Firstpagetablebold"/>
                <w:b w:val="0"/>
              </w:rPr>
              <w:t xml:space="preserve"> Member for Housing,</w:t>
            </w:r>
            <w:r w:rsidR="00B75512" w:rsidRPr="00B05987">
              <w:rPr>
                <w:rStyle w:val="Firstpagetablebold"/>
                <w:b w:val="0"/>
              </w:rPr>
              <w:t xml:space="preserve"> to update the </w:t>
            </w:r>
            <w:r w:rsidR="00B75512">
              <w:rPr>
                <w:rStyle w:val="Firstpagetablebold"/>
                <w:b w:val="0"/>
              </w:rPr>
              <w:t>Action P</w:t>
            </w:r>
            <w:r w:rsidR="00B75512" w:rsidRPr="00B05987">
              <w:rPr>
                <w:rStyle w:val="Firstpagetablebold"/>
                <w:b w:val="0"/>
              </w:rPr>
              <w:t>lan when required.</w:t>
            </w:r>
          </w:p>
        </w:tc>
      </w:tr>
    </w:tbl>
    <w:p w14:paraId="53EB8CCD" w14:textId="236B59FA" w:rsidR="009A44ED" w:rsidRDefault="009A44ED" w:rsidP="004A6D2F"/>
    <w:p w14:paraId="68679BFE" w14:textId="77777777" w:rsidR="009A44ED" w:rsidRDefault="009A44ED">
      <w:pPr>
        <w:spacing w:after="0"/>
      </w:pPr>
      <w:r>
        <w:br w:type="page"/>
      </w:r>
    </w:p>
    <w:p w14:paraId="4F8B05D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EE8FDC" w14:textId="77777777" w:rsidTr="00951CBC">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E8567DF" w14:textId="77777777" w:rsidR="00966D42" w:rsidRPr="00975B07" w:rsidRDefault="00966D42" w:rsidP="00263EA3">
            <w:pPr>
              <w:jc w:val="center"/>
            </w:pPr>
            <w:r w:rsidRPr="00745BF0">
              <w:rPr>
                <w:rStyle w:val="Firstpagetablebold"/>
              </w:rPr>
              <w:t>Appendices</w:t>
            </w:r>
          </w:p>
        </w:tc>
      </w:tr>
      <w:tr w:rsidR="00ED5860" w:rsidRPr="00975B07" w14:paraId="371620A5" w14:textId="77777777" w:rsidTr="00951CBC">
        <w:tc>
          <w:tcPr>
            <w:tcW w:w="2438" w:type="dxa"/>
            <w:tcBorders>
              <w:top w:val="single" w:sz="8" w:space="0" w:color="000000"/>
              <w:left w:val="single" w:sz="8" w:space="0" w:color="000000"/>
              <w:bottom w:val="nil"/>
              <w:right w:val="nil"/>
            </w:tcBorders>
            <w:shd w:val="clear" w:color="auto" w:fill="auto"/>
          </w:tcPr>
          <w:p w14:paraId="1111A718"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6D43F1B9" w14:textId="1F2EEC04" w:rsidR="007E459E" w:rsidRDefault="005350F1" w:rsidP="007E459E">
            <w:r>
              <w:t>Housing, H</w:t>
            </w:r>
            <w:r w:rsidR="007E459E">
              <w:t>omelessness</w:t>
            </w:r>
            <w:r>
              <w:t xml:space="preserve"> </w:t>
            </w:r>
            <w:r w:rsidR="007B279E">
              <w:t>and Rough Sleeping Strategy 2023-2</w:t>
            </w:r>
            <w:r w:rsidR="00FE1796">
              <w:t>8</w:t>
            </w:r>
            <w:r w:rsidR="00654C56">
              <w:t>,</w:t>
            </w:r>
            <w:r w:rsidR="00DF1387">
              <w:t xml:space="preserve"> with sub appendix</w:t>
            </w:r>
            <w:r w:rsidR="007E459E">
              <w:t>:</w:t>
            </w:r>
          </w:p>
          <w:p w14:paraId="43EB5B30" w14:textId="1FB05DFC" w:rsidR="00ED5860" w:rsidRPr="001356F1" w:rsidRDefault="007E459E" w:rsidP="00EF17A7">
            <w:r>
              <w:t xml:space="preserve">A = </w:t>
            </w:r>
            <w:r w:rsidR="00067162">
              <w:t>Oxford City Council’s Homelessness Review and Housing, Homelessness and Rough Sleep</w:t>
            </w:r>
            <w:r w:rsidR="00654C56">
              <w:t>ing Strategy Evidence base 2021</w:t>
            </w:r>
          </w:p>
        </w:tc>
      </w:tr>
      <w:tr w:rsidR="00951CBC" w:rsidRPr="00975B07" w14:paraId="6F2C5AB0" w14:textId="77777777" w:rsidTr="00951CBC">
        <w:tc>
          <w:tcPr>
            <w:tcW w:w="2438" w:type="dxa"/>
            <w:tcBorders>
              <w:top w:val="nil"/>
              <w:left w:val="single" w:sz="8" w:space="0" w:color="000000"/>
              <w:bottom w:val="nil"/>
              <w:right w:val="nil"/>
            </w:tcBorders>
            <w:shd w:val="clear" w:color="auto" w:fill="auto"/>
          </w:tcPr>
          <w:p w14:paraId="321F138B" w14:textId="3DD8729E" w:rsidR="00951CBC" w:rsidRPr="00975B07" w:rsidRDefault="00951CBC" w:rsidP="004A6D2F">
            <w:r w:rsidRPr="00975B07">
              <w:t>Appendix 2</w:t>
            </w:r>
          </w:p>
        </w:tc>
        <w:tc>
          <w:tcPr>
            <w:tcW w:w="6406" w:type="dxa"/>
            <w:tcBorders>
              <w:top w:val="nil"/>
              <w:left w:val="nil"/>
              <w:bottom w:val="nil"/>
              <w:right w:val="single" w:sz="8" w:space="0" w:color="000000"/>
            </w:tcBorders>
          </w:tcPr>
          <w:p w14:paraId="6D3D993B" w14:textId="6DFF5FB3" w:rsidR="00951CBC" w:rsidRDefault="00951CBC" w:rsidP="007E459E">
            <w:r>
              <w:t>Action Plan</w:t>
            </w:r>
          </w:p>
        </w:tc>
      </w:tr>
      <w:tr w:rsidR="00ED5860" w:rsidRPr="00975B07" w14:paraId="5E01A520" w14:textId="77777777" w:rsidTr="009A44ED">
        <w:tc>
          <w:tcPr>
            <w:tcW w:w="2438" w:type="dxa"/>
            <w:tcBorders>
              <w:top w:val="nil"/>
              <w:left w:val="single" w:sz="8" w:space="0" w:color="000000"/>
              <w:bottom w:val="nil"/>
              <w:right w:val="nil"/>
            </w:tcBorders>
            <w:shd w:val="clear" w:color="auto" w:fill="auto"/>
          </w:tcPr>
          <w:p w14:paraId="42FED839" w14:textId="33B1E0D4" w:rsidR="00A674C2" w:rsidRPr="00975B07" w:rsidRDefault="00654C56" w:rsidP="004A6D2F">
            <w:r>
              <w:t>Appendix 3</w:t>
            </w:r>
          </w:p>
        </w:tc>
        <w:tc>
          <w:tcPr>
            <w:tcW w:w="6406" w:type="dxa"/>
            <w:tcBorders>
              <w:top w:val="nil"/>
              <w:left w:val="nil"/>
              <w:bottom w:val="nil"/>
              <w:right w:val="single" w:sz="8" w:space="0" w:color="000000"/>
            </w:tcBorders>
          </w:tcPr>
          <w:p w14:paraId="1E8E8E9B" w14:textId="291F07AC" w:rsidR="00654C56" w:rsidRPr="001356F1" w:rsidRDefault="009A44ED" w:rsidP="004A6D2F">
            <w:r>
              <w:t>Equalities</w:t>
            </w:r>
            <w:r w:rsidR="007E459E">
              <w:t xml:space="preserve"> Impact Assessment </w:t>
            </w:r>
          </w:p>
        </w:tc>
      </w:tr>
      <w:tr w:rsidR="0030208D" w:rsidRPr="00975B07" w14:paraId="217C40C3" w14:textId="77777777" w:rsidTr="009B7A5C">
        <w:tc>
          <w:tcPr>
            <w:tcW w:w="2438" w:type="dxa"/>
            <w:tcBorders>
              <w:top w:val="nil"/>
              <w:left w:val="single" w:sz="8" w:space="0" w:color="000000"/>
              <w:bottom w:val="single" w:sz="4" w:space="0" w:color="auto"/>
              <w:right w:val="nil"/>
            </w:tcBorders>
            <w:shd w:val="clear" w:color="auto" w:fill="auto"/>
          </w:tcPr>
          <w:p w14:paraId="0028AE25" w14:textId="478F6665" w:rsidR="009B7A5C" w:rsidRPr="00975B07" w:rsidRDefault="00951CBC" w:rsidP="004A6D2F">
            <w:r>
              <w:t>Appendix 4</w:t>
            </w:r>
          </w:p>
        </w:tc>
        <w:tc>
          <w:tcPr>
            <w:tcW w:w="6406" w:type="dxa"/>
            <w:tcBorders>
              <w:top w:val="nil"/>
              <w:left w:val="nil"/>
              <w:bottom w:val="single" w:sz="4" w:space="0" w:color="auto"/>
              <w:right w:val="single" w:sz="8" w:space="0" w:color="000000"/>
            </w:tcBorders>
          </w:tcPr>
          <w:p w14:paraId="33AD7C09" w14:textId="53FC88DB" w:rsidR="009B7A5C" w:rsidRPr="001356F1" w:rsidRDefault="00DF1387" w:rsidP="005350F1">
            <w:r>
              <w:t>Risk R</w:t>
            </w:r>
            <w:r w:rsidR="00951CBC">
              <w:t>egister</w:t>
            </w:r>
          </w:p>
        </w:tc>
      </w:tr>
    </w:tbl>
    <w:p w14:paraId="36CD3263" w14:textId="77777777" w:rsidR="00654C56" w:rsidRDefault="00654C56" w:rsidP="004A6D2F">
      <w:pPr>
        <w:pStyle w:val="Heading1"/>
      </w:pPr>
    </w:p>
    <w:p w14:paraId="7912C69E" w14:textId="77777777" w:rsidR="00B11551" w:rsidRDefault="00F66DCA" w:rsidP="00654C56">
      <w:pPr>
        <w:pStyle w:val="Heading1"/>
      </w:pPr>
      <w:r w:rsidRPr="001356F1">
        <w:t xml:space="preserve">Introduction </w:t>
      </w:r>
      <w:r w:rsidR="00B11551">
        <w:t>and background</w:t>
      </w:r>
    </w:p>
    <w:p w14:paraId="605AA69D" w14:textId="77777777" w:rsidR="00154300" w:rsidRDefault="00F0707C" w:rsidP="009A44ED">
      <w:pPr>
        <w:pStyle w:val="ListParagraph"/>
        <w:numPr>
          <w:ilvl w:val="0"/>
          <w:numId w:val="18"/>
        </w:numPr>
        <w:ind w:left="357" w:hanging="357"/>
      </w:pPr>
      <w:r w:rsidRPr="00F0707C">
        <w:t xml:space="preserve">The Homelessness Act 2002 requires </w:t>
      </w:r>
      <w:r w:rsidR="007B279E">
        <w:t>every housing authority</w:t>
      </w:r>
      <w:r w:rsidR="00506C17">
        <w:t xml:space="preserve"> </w:t>
      </w:r>
      <w:r w:rsidRPr="00F0707C">
        <w:t xml:space="preserve">to have a </w:t>
      </w:r>
      <w:r w:rsidR="007B279E">
        <w:t xml:space="preserve">homelessness </w:t>
      </w:r>
      <w:r w:rsidRPr="00F0707C">
        <w:t>strategy</w:t>
      </w:r>
      <w:r w:rsidR="00154300">
        <w:t>.</w:t>
      </w:r>
      <w:r w:rsidR="00154300" w:rsidRPr="00154300">
        <w:t xml:space="preserve"> </w:t>
      </w:r>
      <w:r w:rsidR="00154300">
        <w:t xml:space="preserve">As the housing authority for Oxford, Oxford City Council has a statutory obligation to develop and implement a homelessness strategy at least every 5 years, which should be based on the findings of a ‘review of homelessness’ in the local area. </w:t>
      </w:r>
    </w:p>
    <w:p w14:paraId="10B6C1C2" w14:textId="6AC1C0B6" w:rsidR="00960201" w:rsidRDefault="00154300" w:rsidP="009A44ED">
      <w:pPr>
        <w:pStyle w:val="ListParagraph"/>
        <w:numPr>
          <w:ilvl w:val="0"/>
          <w:numId w:val="18"/>
        </w:numPr>
        <w:ind w:left="357" w:hanging="357"/>
      </w:pPr>
      <w:r>
        <w:t>Oxford City Council’s current Housing and Homeles</w:t>
      </w:r>
      <w:r w:rsidR="00FB57BD">
        <w:t>sness Strategy has now expired and work has been ongoing to develop a new Strategy over the last 18 mont</w:t>
      </w:r>
      <w:r w:rsidR="00D335C0">
        <w:t xml:space="preserve">hs and is now </w:t>
      </w:r>
      <w:r w:rsidR="00B87B8D">
        <w:t>complete</w:t>
      </w:r>
      <w:r w:rsidR="00D335C0">
        <w:t xml:space="preserve">. </w:t>
      </w:r>
    </w:p>
    <w:p w14:paraId="3ACF7732" w14:textId="500345B8" w:rsidR="006350DC" w:rsidRDefault="006350DC" w:rsidP="009A44ED">
      <w:pPr>
        <w:pStyle w:val="ListParagraph"/>
        <w:numPr>
          <w:ilvl w:val="0"/>
          <w:numId w:val="18"/>
        </w:numPr>
        <w:ind w:left="357" w:hanging="357"/>
      </w:pPr>
      <w:r>
        <w:t xml:space="preserve">A previous report went to Cabinet in October 2022 which included the updated evidence base and draft strategy document, which updated on the development of the Draft Housing, Homelessness and Rough Sleeping Strategy, following a comprehensive review of homelessness in Oxford and an early visioning public consultation. Cabinet approved this draft, and gave permission to launch a full statutory </w:t>
      </w:r>
      <w:r w:rsidR="00515A0A">
        <w:t>consultation</w:t>
      </w:r>
      <w:r>
        <w:t xml:space="preserve"> which </w:t>
      </w:r>
      <w:r w:rsidR="00515A0A">
        <w:t>subsequently</w:t>
      </w:r>
      <w:r>
        <w:t xml:space="preserve"> launched in </w:t>
      </w:r>
      <w:r w:rsidR="00515A0A">
        <w:t xml:space="preserve">November. </w:t>
      </w:r>
    </w:p>
    <w:p w14:paraId="441C9913" w14:textId="260AEC06" w:rsidR="004F4F94" w:rsidRDefault="00515A0A" w:rsidP="009A44ED">
      <w:pPr>
        <w:pStyle w:val="ListParagraph"/>
        <w:numPr>
          <w:ilvl w:val="0"/>
          <w:numId w:val="18"/>
        </w:numPr>
        <w:ind w:left="357" w:hanging="357"/>
      </w:pPr>
      <w:r>
        <w:t xml:space="preserve">This report seeks Cabinet approval for the </w:t>
      </w:r>
      <w:r w:rsidR="00B87B8D">
        <w:t>S</w:t>
      </w:r>
      <w:r>
        <w:t xml:space="preserve">trategy and its action plan, ahead of consideration from Council. The </w:t>
      </w:r>
      <w:r w:rsidR="004F4F94">
        <w:t xml:space="preserve">report </w:t>
      </w:r>
      <w:r w:rsidR="00AD324B">
        <w:t>updates on</w:t>
      </w:r>
      <w:r w:rsidR="004F4F94">
        <w:t xml:space="preserve"> </w:t>
      </w:r>
      <w:r w:rsidR="00154300">
        <w:t xml:space="preserve">the </w:t>
      </w:r>
      <w:r w:rsidR="00D335C0">
        <w:t xml:space="preserve">consultation process, provides a summary on </w:t>
      </w:r>
      <w:r w:rsidR="00936F46">
        <w:t>amendments</w:t>
      </w:r>
      <w:r w:rsidR="00154300">
        <w:t xml:space="preserve"> made </w:t>
      </w:r>
      <w:r w:rsidR="00936F46">
        <w:t>to</w:t>
      </w:r>
      <w:r w:rsidR="00154300">
        <w:t xml:space="preserve"> the</w:t>
      </w:r>
      <w:r w:rsidR="00D335C0">
        <w:t xml:space="preserve"> strategy</w:t>
      </w:r>
      <w:r>
        <w:t>,</w:t>
      </w:r>
      <w:r w:rsidR="00C024D5">
        <w:t xml:space="preserve"> </w:t>
      </w:r>
      <w:r>
        <w:t>and introduces</w:t>
      </w:r>
      <w:r w:rsidR="00154300">
        <w:t xml:space="preserve"> the new </w:t>
      </w:r>
      <w:r w:rsidR="00936F46">
        <w:t>action plan</w:t>
      </w:r>
      <w:r>
        <w:t>.</w:t>
      </w:r>
      <w:r w:rsidR="00154300">
        <w:t xml:space="preserve"> </w:t>
      </w:r>
    </w:p>
    <w:p w14:paraId="18293490" w14:textId="77777777" w:rsidR="00154300" w:rsidRDefault="00154300" w:rsidP="00154300"/>
    <w:p w14:paraId="7FD236CD" w14:textId="77777777" w:rsidR="00154300" w:rsidRDefault="00154300" w:rsidP="00154300">
      <w:pPr>
        <w:rPr>
          <w:b/>
        </w:rPr>
      </w:pPr>
      <w:r w:rsidRPr="00154300">
        <w:rPr>
          <w:b/>
        </w:rPr>
        <w:t>Strategy development</w:t>
      </w:r>
    </w:p>
    <w:p w14:paraId="3E8D430B" w14:textId="77777777" w:rsidR="00960201" w:rsidRPr="00507132" w:rsidRDefault="00515A0A" w:rsidP="009A44ED">
      <w:pPr>
        <w:pStyle w:val="ListParagraph"/>
        <w:numPr>
          <w:ilvl w:val="0"/>
          <w:numId w:val="18"/>
        </w:numPr>
        <w:ind w:left="357" w:hanging="357"/>
      </w:pPr>
      <w:r>
        <w:t>Following Cabinet approval a</w:t>
      </w:r>
      <w:r w:rsidR="00565243">
        <w:t xml:space="preserve"> public consultation on the draft Housing, Homelessness and Rough Sleeping Strategy was launched in November 2022 for a period of 6 weeks.  </w:t>
      </w:r>
      <w:r w:rsidR="00565243" w:rsidRPr="00840C11">
        <w:rPr>
          <w:rFonts w:cs="Arial"/>
        </w:rPr>
        <w:t xml:space="preserve">This was a statutory consultation </w:t>
      </w:r>
      <w:r w:rsidR="00565243">
        <w:rPr>
          <w:rFonts w:cs="Arial"/>
        </w:rPr>
        <w:t xml:space="preserve">that </w:t>
      </w:r>
      <w:r>
        <w:rPr>
          <w:rFonts w:cs="Arial"/>
        </w:rPr>
        <w:t>is a requirement</w:t>
      </w:r>
      <w:r w:rsidR="00565243">
        <w:rPr>
          <w:rFonts w:cs="Arial"/>
        </w:rPr>
        <w:t xml:space="preserve"> </w:t>
      </w:r>
      <w:r>
        <w:rPr>
          <w:rFonts w:cs="Arial"/>
        </w:rPr>
        <w:t>in order to develop and adopt</w:t>
      </w:r>
      <w:r w:rsidR="00565243">
        <w:rPr>
          <w:rFonts w:cs="Arial"/>
        </w:rPr>
        <w:t xml:space="preserve"> </w:t>
      </w:r>
      <w:r w:rsidR="00565243" w:rsidRPr="00840C11">
        <w:rPr>
          <w:rFonts w:cs="Arial"/>
        </w:rPr>
        <w:t xml:space="preserve">homelessness and rough sleeping strategies before </w:t>
      </w:r>
      <w:r w:rsidR="00690E31">
        <w:rPr>
          <w:rFonts w:cs="Arial"/>
        </w:rPr>
        <w:t>implementation</w:t>
      </w:r>
      <w:r w:rsidR="00565243" w:rsidRPr="00840C11">
        <w:rPr>
          <w:rFonts w:cs="Arial"/>
        </w:rPr>
        <w:t xml:space="preserve">. </w:t>
      </w:r>
      <w:r w:rsidR="00565243">
        <w:rPr>
          <w:rFonts w:cs="Arial"/>
        </w:rPr>
        <w:t xml:space="preserve">The focus of the consultation was to seek views on our </w:t>
      </w:r>
      <w:r>
        <w:rPr>
          <w:rFonts w:cs="Arial"/>
        </w:rPr>
        <w:t xml:space="preserve">draft strategy, and its </w:t>
      </w:r>
      <w:r w:rsidR="00565243">
        <w:rPr>
          <w:rFonts w:cs="Arial"/>
        </w:rPr>
        <w:t>commitment</w:t>
      </w:r>
      <w:r>
        <w:rPr>
          <w:rFonts w:cs="Arial"/>
        </w:rPr>
        <w:t>s</w:t>
      </w:r>
      <w:r w:rsidR="00565243">
        <w:rPr>
          <w:rFonts w:cs="Arial"/>
        </w:rPr>
        <w:t xml:space="preserve"> and plans to achieve the priorities we </w:t>
      </w:r>
      <w:r>
        <w:rPr>
          <w:rFonts w:cs="Arial"/>
        </w:rPr>
        <w:t>set out</w:t>
      </w:r>
      <w:r w:rsidR="00565243">
        <w:rPr>
          <w:rFonts w:cs="Arial"/>
        </w:rPr>
        <w:t xml:space="preserve">. </w:t>
      </w:r>
    </w:p>
    <w:p w14:paraId="4C51DE7A" w14:textId="77777777" w:rsidR="00565243" w:rsidRDefault="00565243" w:rsidP="009A44ED">
      <w:pPr>
        <w:pStyle w:val="ListParagraph"/>
        <w:numPr>
          <w:ilvl w:val="0"/>
          <w:numId w:val="18"/>
        </w:numPr>
        <w:ind w:left="357" w:hanging="357"/>
      </w:pPr>
      <w:r>
        <w:t>As part of the consultation we</w:t>
      </w:r>
      <w:r w:rsidR="00BC64B7">
        <w:t xml:space="preserve">: </w:t>
      </w:r>
    </w:p>
    <w:p w14:paraId="7BD0D438" w14:textId="77777777" w:rsidR="00D335C0" w:rsidRDefault="00D335C0" w:rsidP="009A44ED">
      <w:pPr>
        <w:pStyle w:val="ListParagraph"/>
        <w:numPr>
          <w:ilvl w:val="0"/>
          <w:numId w:val="31"/>
        </w:numPr>
        <w:ind w:left="868" w:hanging="518"/>
      </w:pPr>
      <w:r>
        <w:t>Launched an online pu</w:t>
      </w:r>
      <w:r w:rsidR="00DD7C96">
        <w:t>blic survey</w:t>
      </w:r>
    </w:p>
    <w:p w14:paraId="156A69BF" w14:textId="77777777" w:rsidR="00D335C0" w:rsidRDefault="00D335C0" w:rsidP="009A44ED">
      <w:pPr>
        <w:pStyle w:val="ListParagraph"/>
        <w:numPr>
          <w:ilvl w:val="0"/>
          <w:numId w:val="31"/>
        </w:numPr>
        <w:ind w:left="868" w:hanging="518"/>
      </w:pPr>
      <w:r>
        <w:lastRenderedPageBreak/>
        <w:t xml:space="preserve">Held 3 in-person stakeholder events, focussing on different priorities within the </w:t>
      </w:r>
      <w:r w:rsidR="00515A0A">
        <w:t xml:space="preserve">draft </w:t>
      </w:r>
      <w:r>
        <w:t>Strategy</w:t>
      </w:r>
    </w:p>
    <w:p w14:paraId="2E67928A" w14:textId="77777777" w:rsidR="00D335C0" w:rsidRDefault="00D335C0" w:rsidP="009A44ED">
      <w:pPr>
        <w:pStyle w:val="ListParagraph"/>
        <w:numPr>
          <w:ilvl w:val="0"/>
          <w:numId w:val="31"/>
        </w:numPr>
        <w:ind w:left="868" w:hanging="518"/>
      </w:pPr>
      <w:r>
        <w:t xml:space="preserve">Held </w:t>
      </w:r>
      <w:r w:rsidR="00DD7C96">
        <w:t>an on-line stakeholder event</w:t>
      </w:r>
      <w:r>
        <w:t xml:space="preserve">, covering all 5 priorities </w:t>
      </w:r>
    </w:p>
    <w:p w14:paraId="566D7CEA" w14:textId="77777777" w:rsidR="00D335C0" w:rsidRDefault="00DD7C96" w:rsidP="009A44ED">
      <w:pPr>
        <w:pStyle w:val="ListParagraph"/>
        <w:numPr>
          <w:ilvl w:val="0"/>
          <w:numId w:val="31"/>
        </w:numPr>
        <w:ind w:left="868" w:hanging="518"/>
      </w:pPr>
      <w:r>
        <w:t>Attended</w:t>
      </w:r>
      <w:r w:rsidR="00D335C0">
        <w:t xml:space="preserve"> community events </w:t>
      </w:r>
    </w:p>
    <w:p w14:paraId="415E1378" w14:textId="77777777" w:rsidR="00D335C0" w:rsidRDefault="00D335C0" w:rsidP="009A44ED">
      <w:pPr>
        <w:pStyle w:val="ListParagraph"/>
        <w:numPr>
          <w:ilvl w:val="0"/>
          <w:numId w:val="31"/>
        </w:numPr>
        <w:ind w:left="868" w:hanging="518"/>
      </w:pPr>
      <w:r>
        <w:t xml:space="preserve">Held a session with individuals who have </w:t>
      </w:r>
      <w:r w:rsidR="00DD7C96">
        <w:t xml:space="preserve">lived </w:t>
      </w:r>
      <w:r>
        <w:t xml:space="preserve">experience </w:t>
      </w:r>
      <w:r w:rsidR="00DD7C96">
        <w:t xml:space="preserve">of </w:t>
      </w:r>
      <w:r>
        <w:t xml:space="preserve">homelessness </w:t>
      </w:r>
    </w:p>
    <w:p w14:paraId="511DC31A" w14:textId="77777777" w:rsidR="00D335C0" w:rsidRDefault="00D335C0" w:rsidP="009A44ED">
      <w:pPr>
        <w:pStyle w:val="ListParagraph"/>
        <w:numPr>
          <w:ilvl w:val="0"/>
          <w:numId w:val="31"/>
        </w:numPr>
        <w:ind w:left="868" w:hanging="518"/>
      </w:pPr>
      <w:r>
        <w:t>A</w:t>
      </w:r>
      <w:r w:rsidR="00DD7C96">
        <w:t>ttended</w:t>
      </w:r>
      <w:r>
        <w:t xml:space="preserve"> a meeting with Tenant Ambassadors </w:t>
      </w:r>
    </w:p>
    <w:p w14:paraId="7DD2947C" w14:textId="77777777" w:rsidR="00D335C0" w:rsidRDefault="00D335C0" w:rsidP="009A44ED">
      <w:pPr>
        <w:pStyle w:val="ListParagraph"/>
        <w:numPr>
          <w:ilvl w:val="0"/>
          <w:numId w:val="31"/>
        </w:numPr>
        <w:ind w:left="868" w:hanging="518"/>
      </w:pPr>
      <w:r>
        <w:t xml:space="preserve">Held a Member’s briefing </w:t>
      </w:r>
    </w:p>
    <w:p w14:paraId="1297434C" w14:textId="77777777" w:rsidR="005135B5" w:rsidRDefault="005135B5" w:rsidP="009A44ED">
      <w:pPr>
        <w:pStyle w:val="ListParagraph"/>
        <w:numPr>
          <w:ilvl w:val="0"/>
          <w:numId w:val="31"/>
        </w:numPr>
        <w:ind w:left="868" w:hanging="518"/>
      </w:pPr>
      <w:r>
        <w:t>The Economic Development Team encouraged attendees of the Economic Growth Board to engage with the consultation</w:t>
      </w:r>
    </w:p>
    <w:p w14:paraId="4FFD83F7" w14:textId="77777777" w:rsidR="005135B5" w:rsidRDefault="005135B5" w:rsidP="009A44ED">
      <w:pPr>
        <w:pStyle w:val="ListParagraph"/>
        <w:numPr>
          <w:ilvl w:val="0"/>
          <w:numId w:val="31"/>
        </w:numPr>
        <w:ind w:left="868" w:hanging="518"/>
      </w:pPr>
      <w:r>
        <w:t xml:space="preserve">Details of the consultation were included in newsletters that are circulated to businesses and partners operating in the City Centre. </w:t>
      </w:r>
    </w:p>
    <w:p w14:paraId="4BBC6DE7" w14:textId="77777777" w:rsidR="00DD7C96" w:rsidRDefault="00DD7C96" w:rsidP="00DD7C96"/>
    <w:p w14:paraId="16D10239" w14:textId="77777777" w:rsidR="00DD7C96" w:rsidRDefault="00DD7C96" w:rsidP="009A44ED">
      <w:pPr>
        <w:pStyle w:val="ListParagraph"/>
        <w:numPr>
          <w:ilvl w:val="0"/>
          <w:numId w:val="18"/>
        </w:numPr>
        <w:ind w:left="357" w:hanging="357"/>
      </w:pPr>
      <w:r>
        <w:t>To raise awareness of the consultation</w:t>
      </w:r>
      <w:r w:rsidR="00B87B8D">
        <w:t>,</w:t>
      </w:r>
      <w:r>
        <w:t xml:space="preserve"> we launched a social media campaign, targeted online advertising, advertised on our Choice Based Lettings website </w:t>
      </w:r>
      <w:r w:rsidRPr="00DD7C96">
        <w:rPr>
          <w:rFonts w:cs="Arial"/>
        </w:rPr>
        <w:t xml:space="preserve">and had a recorded message notifying people about the strategy when calling the Council.  </w:t>
      </w:r>
    </w:p>
    <w:p w14:paraId="6B4F0D3C" w14:textId="77777777" w:rsidR="00D20C79" w:rsidRDefault="00DD7C96" w:rsidP="009A44ED">
      <w:pPr>
        <w:pStyle w:val="ListParagraph"/>
        <w:numPr>
          <w:ilvl w:val="0"/>
          <w:numId w:val="18"/>
        </w:numPr>
        <w:ind w:left="357" w:hanging="357"/>
      </w:pPr>
      <w:r>
        <w:t xml:space="preserve">We received a good response to the consultation, receiving 103 online responses along with 4 </w:t>
      </w:r>
      <w:r w:rsidR="002F44CA">
        <w:t>written responses</w:t>
      </w:r>
      <w:r>
        <w:t xml:space="preserve"> and 60 individuals attended the stakeholder events representing 27 different organisations. </w:t>
      </w:r>
      <w:r w:rsidR="00D20C79">
        <w:t xml:space="preserve"> </w:t>
      </w:r>
    </w:p>
    <w:p w14:paraId="52BBB068" w14:textId="77777777" w:rsidR="00863C4E" w:rsidRDefault="00507132" w:rsidP="009A44ED">
      <w:pPr>
        <w:pStyle w:val="ListParagraph"/>
        <w:numPr>
          <w:ilvl w:val="0"/>
          <w:numId w:val="18"/>
        </w:numPr>
        <w:ind w:left="357" w:hanging="357"/>
      </w:pPr>
      <w:r>
        <w:t>We</w:t>
      </w:r>
      <w:r w:rsidR="00DD7C96">
        <w:t xml:space="preserve"> had a positive response to </w:t>
      </w:r>
      <w:r>
        <w:t xml:space="preserve">our visions and priorities, with between 74% and 85% of respondents agreeing or strongly agreeing with what we want to do.  </w:t>
      </w:r>
      <w:r w:rsidR="00320D2B">
        <w:t xml:space="preserve">Feedback from stakeholders </w:t>
      </w:r>
      <w:r w:rsidR="00481A62">
        <w:t xml:space="preserve">and communities </w:t>
      </w:r>
      <w:r w:rsidR="00320D2B">
        <w:t>w</w:t>
      </w:r>
      <w:r w:rsidR="00481A62">
        <w:t>as</w:t>
      </w:r>
      <w:r w:rsidR="00320D2B">
        <w:t xml:space="preserve"> also very positive</w:t>
      </w:r>
      <w:r w:rsidR="00481A62">
        <w:t xml:space="preserve">, agreeing with our priorities outlined in the Draft Strategy. Overall the feedback received confirmed that we were on the right track with respondents predominately supporting with what we have set out to do over the next 5 years. </w:t>
      </w:r>
    </w:p>
    <w:p w14:paraId="056B5822" w14:textId="77777777" w:rsidR="00507132" w:rsidRDefault="00565243" w:rsidP="009A44ED">
      <w:pPr>
        <w:pStyle w:val="ListParagraph"/>
        <w:numPr>
          <w:ilvl w:val="0"/>
          <w:numId w:val="18"/>
        </w:numPr>
        <w:ind w:left="357" w:hanging="357"/>
      </w:pPr>
      <w:r>
        <w:t>Following the closure of the public consultation</w:t>
      </w:r>
      <w:r w:rsidR="00863C4E">
        <w:t xml:space="preserve"> in December 2022</w:t>
      </w:r>
      <w:r w:rsidR="00507132">
        <w:t xml:space="preserve"> we have carefully reviewed all feedback received. Overall the majority of feedback reflected our commitments and plans set out in the draft Strategy but we have</w:t>
      </w:r>
      <w:r w:rsidR="00391740">
        <w:t xml:space="preserve"> further developed the strategy and</w:t>
      </w:r>
      <w:r w:rsidR="00507132">
        <w:t xml:space="preserve"> made amendments, including: </w:t>
      </w:r>
    </w:p>
    <w:p w14:paraId="0220B55F" w14:textId="77777777" w:rsidR="00391740" w:rsidRDefault="00391740" w:rsidP="009A44ED">
      <w:pPr>
        <w:pStyle w:val="ListParagraph"/>
        <w:numPr>
          <w:ilvl w:val="0"/>
          <w:numId w:val="32"/>
        </w:numPr>
        <w:ind w:left="882" w:hanging="518"/>
      </w:pPr>
      <w:r>
        <w:t>Developed the strategy action plan informed by the priorities and insight gained from members o</w:t>
      </w:r>
      <w:r w:rsidR="005135B5">
        <w:t>f</w:t>
      </w:r>
      <w:r>
        <w:t xml:space="preserve"> the public and stakeholders through the consultation process.</w:t>
      </w:r>
    </w:p>
    <w:p w14:paraId="3BDAA6A6" w14:textId="77777777" w:rsidR="00565243" w:rsidRDefault="00507132" w:rsidP="009A44ED">
      <w:pPr>
        <w:pStyle w:val="ListParagraph"/>
        <w:numPr>
          <w:ilvl w:val="0"/>
          <w:numId w:val="32"/>
        </w:numPr>
        <w:ind w:left="882" w:hanging="518"/>
      </w:pPr>
      <w:r>
        <w:t>Updating the Strategy and evidence base with the most recent Census data</w:t>
      </w:r>
      <w:r w:rsidR="00391740">
        <w:t>.</w:t>
      </w:r>
    </w:p>
    <w:p w14:paraId="4E37FD6E" w14:textId="77777777" w:rsidR="00507132" w:rsidRDefault="0013588D" w:rsidP="009A44ED">
      <w:pPr>
        <w:pStyle w:val="ListParagraph"/>
        <w:numPr>
          <w:ilvl w:val="0"/>
          <w:numId w:val="32"/>
        </w:numPr>
        <w:ind w:left="882" w:hanging="518"/>
      </w:pPr>
      <w:r>
        <w:t xml:space="preserve">Incorporated more detailed information in relation to the need for affordable housing. </w:t>
      </w:r>
    </w:p>
    <w:p w14:paraId="55024E9C" w14:textId="77777777" w:rsidR="0013588D" w:rsidRDefault="00BC64B7" w:rsidP="009A44ED">
      <w:pPr>
        <w:pStyle w:val="ListParagraph"/>
        <w:numPr>
          <w:ilvl w:val="0"/>
          <w:numId w:val="32"/>
        </w:numPr>
        <w:ind w:left="882" w:hanging="518"/>
      </w:pPr>
      <w:r>
        <w:t>Reaffirmed our commitment to provide a face-to-face offer of services to those who need it.</w:t>
      </w:r>
    </w:p>
    <w:p w14:paraId="548E94DB" w14:textId="77777777" w:rsidR="00BC64B7" w:rsidRDefault="00391740" w:rsidP="009A44ED">
      <w:pPr>
        <w:pStyle w:val="ListParagraph"/>
        <w:numPr>
          <w:ilvl w:val="0"/>
          <w:numId w:val="32"/>
        </w:numPr>
        <w:ind w:left="882" w:hanging="518"/>
      </w:pPr>
      <w:r>
        <w:t>Further d</w:t>
      </w:r>
      <w:r w:rsidR="00BC64B7">
        <w:t>eveloped our approach to governance and monitoring of the Strategy and Action Plan.</w:t>
      </w:r>
    </w:p>
    <w:p w14:paraId="7CF17BC2" w14:textId="77777777" w:rsidR="00BC64B7" w:rsidRDefault="00BC64B7" w:rsidP="009A44ED">
      <w:pPr>
        <w:pStyle w:val="ListParagraph"/>
        <w:numPr>
          <w:ilvl w:val="0"/>
          <w:numId w:val="32"/>
        </w:numPr>
        <w:ind w:left="882" w:hanging="518"/>
      </w:pPr>
      <w:r>
        <w:t xml:space="preserve">We have included more context and explanation as to our limitations as a Local Authority in </w:t>
      </w:r>
      <w:r w:rsidR="00F843D2">
        <w:t xml:space="preserve">areas </w:t>
      </w:r>
      <w:r>
        <w:t>where we have limited influence</w:t>
      </w:r>
      <w:r w:rsidR="00320D2B">
        <w:t xml:space="preserve">, this includes supporting individuals with no recourse to public funds and implementing rent caps in the private rented sector. </w:t>
      </w:r>
    </w:p>
    <w:p w14:paraId="5725B863" w14:textId="77777777" w:rsidR="00161FC1" w:rsidRPr="001125EA" w:rsidRDefault="00161FC1" w:rsidP="00161FC1">
      <w:pPr>
        <w:rPr>
          <w:b/>
        </w:rPr>
      </w:pPr>
    </w:p>
    <w:p w14:paraId="5D1F91FE" w14:textId="77777777" w:rsidR="003074CA" w:rsidRPr="001125EA" w:rsidRDefault="00863C4E" w:rsidP="003074CA">
      <w:pPr>
        <w:rPr>
          <w:b/>
        </w:rPr>
      </w:pPr>
      <w:r w:rsidRPr="008D7A72">
        <w:rPr>
          <w:b/>
        </w:rPr>
        <w:t xml:space="preserve">Strategy Action Plan </w:t>
      </w:r>
    </w:p>
    <w:p w14:paraId="1F30A9EC" w14:textId="77777777" w:rsidR="00391740" w:rsidRDefault="001125EA" w:rsidP="009A44ED">
      <w:pPr>
        <w:pStyle w:val="ListParagraph"/>
        <w:numPr>
          <w:ilvl w:val="0"/>
          <w:numId w:val="18"/>
        </w:numPr>
        <w:ind w:left="357" w:hanging="357"/>
      </w:pPr>
      <w:r>
        <w:t xml:space="preserve"> </w:t>
      </w:r>
      <w:r w:rsidR="00391740">
        <w:t xml:space="preserve">As outlined above, the </w:t>
      </w:r>
      <w:r w:rsidR="00DC19F3">
        <w:t>consultation</w:t>
      </w:r>
      <w:r w:rsidR="00391740">
        <w:t xml:space="preserve"> and subsequent refinement of the </w:t>
      </w:r>
      <w:r w:rsidR="00DC19F3">
        <w:t>strategy</w:t>
      </w:r>
      <w:r w:rsidR="00391740">
        <w:t xml:space="preserve"> has allowed us to draft </w:t>
      </w:r>
      <w:r w:rsidR="00F52501">
        <w:t>an</w:t>
      </w:r>
      <w:r w:rsidR="00391740">
        <w:t xml:space="preserve"> action plan for the new </w:t>
      </w:r>
      <w:r w:rsidR="00DC19F3">
        <w:t>strategy</w:t>
      </w:r>
      <w:r w:rsidR="00391740">
        <w:t xml:space="preserve"> that outlines and </w:t>
      </w:r>
      <w:r w:rsidR="00DC19F3">
        <w:t>details</w:t>
      </w:r>
      <w:r w:rsidR="00391740">
        <w:t xml:space="preserve"> how we will implement the ambition and plans </w:t>
      </w:r>
      <w:r w:rsidR="00DC19F3">
        <w:t>contained</w:t>
      </w:r>
      <w:r w:rsidR="00391740">
        <w:t xml:space="preserve"> </w:t>
      </w:r>
      <w:r w:rsidR="00DC19F3">
        <w:t>in t</w:t>
      </w:r>
      <w:r w:rsidR="00391740">
        <w:t>he strategy.</w:t>
      </w:r>
      <w:r w:rsidR="00264A91">
        <w:t xml:space="preserve"> </w:t>
      </w:r>
    </w:p>
    <w:p w14:paraId="28F384BF" w14:textId="77777777" w:rsidR="001125EA" w:rsidRDefault="00391740" w:rsidP="009A44ED">
      <w:pPr>
        <w:pStyle w:val="ListParagraph"/>
        <w:numPr>
          <w:ilvl w:val="0"/>
          <w:numId w:val="18"/>
        </w:numPr>
        <w:ind w:left="357" w:hanging="357"/>
      </w:pPr>
      <w:r>
        <w:t>In order to create an effective action plan that can drive delivery, w</w:t>
      </w:r>
      <w:r w:rsidR="001125EA">
        <w:t>e have worked closely with colleagues across the Council, O</w:t>
      </w:r>
      <w:r>
        <w:t>xford Direct Services and</w:t>
      </w:r>
      <w:r w:rsidR="001125EA">
        <w:t xml:space="preserve"> O</w:t>
      </w:r>
      <w:r>
        <w:t>X</w:t>
      </w:r>
      <w:r w:rsidR="001125EA">
        <w:t xml:space="preserve"> Place to </w:t>
      </w:r>
      <w:r w:rsidR="00264A91">
        <w:t>develop this</w:t>
      </w:r>
      <w:r w:rsidR="001125EA">
        <w:t xml:space="preserve"> Action Plan</w:t>
      </w:r>
      <w:r>
        <w:t>,</w:t>
      </w:r>
      <w:r w:rsidR="001125EA">
        <w:t xml:space="preserve"> </w:t>
      </w:r>
      <w:r w:rsidR="00264A91">
        <w:t xml:space="preserve">and </w:t>
      </w:r>
      <w:r w:rsidR="001125EA">
        <w:t>ensure</w:t>
      </w:r>
      <w:r>
        <w:t>d</w:t>
      </w:r>
      <w:r w:rsidR="001125EA">
        <w:t xml:space="preserve"> that our actions are aligned with other Council strategies, business plans and work priorities. </w:t>
      </w:r>
      <w:r>
        <w:t>The Action plan contains 5 year objectives, alongside year 1 actions</w:t>
      </w:r>
      <w:r w:rsidR="00DC19F3">
        <w:t xml:space="preserve">, to ensure gradual progress towards </w:t>
      </w:r>
      <w:r w:rsidR="00C024D5">
        <w:t xml:space="preserve">our </w:t>
      </w:r>
      <w:r w:rsidR="00DC19F3">
        <w:t xml:space="preserve">stated goals. </w:t>
      </w:r>
    </w:p>
    <w:p w14:paraId="21386E34" w14:textId="77777777" w:rsidR="001125EA" w:rsidRPr="001125EA" w:rsidRDefault="001125EA" w:rsidP="009A44ED">
      <w:pPr>
        <w:pStyle w:val="ListParagraph"/>
        <w:numPr>
          <w:ilvl w:val="0"/>
          <w:numId w:val="18"/>
        </w:numPr>
        <w:ind w:left="357" w:hanging="357"/>
      </w:pPr>
      <w:r>
        <w:t>The Action Plan will be used to monitor and report on our progress against our commitments in the Strategy</w:t>
      </w:r>
      <w:r w:rsidR="002F44CA">
        <w:t xml:space="preserve">. </w:t>
      </w:r>
      <w:r w:rsidR="00DC19F3">
        <w:t>It will be updated yearly to ensure it remains relevant and responsive to changing context, and progress will be closely monitored and reported on.</w:t>
      </w:r>
    </w:p>
    <w:p w14:paraId="0CE87A10" w14:textId="77777777" w:rsidR="001125EA" w:rsidRPr="001125EA" w:rsidRDefault="001125EA" w:rsidP="001125EA">
      <w:pPr>
        <w:rPr>
          <w:b/>
        </w:rPr>
      </w:pPr>
      <w:r w:rsidRPr="001125EA">
        <w:rPr>
          <w:b/>
        </w:rPr>
        <w:t xml:space="preserve">Strategy governance </w:t>
      </w:r>
    </w:p>
    <w:p w14:paraId="4D9F81FE" w14:textId="77777777" w:rsidR="00960201" w:rsidRPr="008D7A72" w:rsidRDefault="00DC19F3" w:rsidP="009A44ED">
      <w:pPr>
        <w:pStyle w:val="ListParagraph"/>
        <w:numPr>
          <w:ilvl w:val="0"/>
          <w:numId w:val="18"/>
        </w:numPr>
        <w:ind w:left="364" w:hanging="364"/>
        <w:rPr>
          <w:color w:val="auto"/>
        </w:rPr>
      </w:pPr>
      <w:r>
        <w:rPr>
          <w:color w:val="auto"/>
        </w:rPr>
        <w:t>The strategy document outlines the governance arrangement</w:t>
      </w:r>
      <w:r w:rsidR="00F52501">
        <w:rPr>
          <w:color w:val="auto"/>
        </w:rPr>
        <w:t>s</w:t>
      </w:r>
      <w:r>
        <w:rPr>
          <w:color w:val="auto"/>
        </w:rPr>
        <w:t xml:space="preserve"> that will be put in place to ensure progress against the strategy, accountability to those who need to deliver actions, and to support and inform the annual updating of the action plan over the 5 year period.</w:t>
      </w:r>
    </w:p>
    <w:p w14:paraId="7B4AC05E" w14:textId="77777777" w:rsidR="00B2530F" w:rsidRPr="00AE5419" w:rsidRDefault="00DC19F3" w:rsidP="009A44ED">
      <w:pPr>
        <w:pStyle w:val="ListParagraph"/>
        <w:numPr>
          <w:ilvl w:val="0"/>
          <w:numId w:val="18"/>
        </w:numPr>
        <w:ind w:left="364" w:hanging="364"/>
        <w:rPr>
          <w:color w:val="auto"/>
        </w:rPr>
      </w:pPr>
      <w:r>
        <w:rPr>
          <w:color w:val="auto"/>
        </w:rPr>
        <w:t>Routine monitoring of the strategy will be done internally, with identified Officer Groups</w:t>
      </w:r>
      <w:r w:rsidR="00960201" w:rsidRPr="00AE5419">
        <w:rPr>
          <w:color w:val="auto"/>
        </w:rPr>
        <w:t xml:space="preserve"> responsible for </w:t>
      </w:r>
      <w:r w:rsidR="00B2530F" w:rsidRPr="00AE5419">
        <w:rPr>
          <w:color w:val="auto"/>
        </w:rPr>
        <w:t xml:space="preserve">the delivery of the Strategy. </w:t>
      </w:r>
      <w:r>
        <w:rPr>
          <w:color w:val="auto"/>
        </w:rPr>
        <w:t>A</w:t>
      </w:r>
      <w:r w:rsidR="00B2530F" w:rsidRPr="00AE5419">
        <w:rPr>
          <w:color w:val="auto"/>
        </w:rPr>
        <w:t>s large parts of the strategy sit across other departments and tea</w:t>
      </w:r>
      <w:r w:rsidR="002F44CA">
        <w:rPr>
          <w:color w:val="auto"/>
        </w:rPr>
        <w:t>ms in</w:t>
      </w:r>
      <w:r w:rsidR="00B2530F" w:rsidRPr="00AE5419">
        <w:rPr>
          <w:color w:val="auto"/>
        </w:rPr>
        <w:t xml:space="preserve"> the Council, regular review meetings will be esta</w:t>
      </w:r>
      <w:r w:rsidR="002F44CA">
        <w:rPr>
          <w:color w:val="auto"/>
        </w:rPr>
        <w:t>blished with relevant colleagues across the organisation</w:t>
      </w:r>
      <w:r>
        <w:rPr>
          <w:color w:val="auto"/>
        </w:rPr>
        <w:t xml:space="preserve"> to ensure connectivity</w:t>
      </w:r>
      <w:r w:rsidR="00B2530F" w:rsidRPr="00AE5419">
        <w:rPr>
          <w:color w:val="auto"/>
        </w:rPr>
        <w:t xml:space="preserve">.  </w:t>
      </w:r>
    </w:p>
    <w:p w14:paraId="7DC2C0D8" w14:textId="0C0D56DC" w:rsidR="00960201" w:rsidRPr="00AA740A" w:rsidRDefault="00B2530F" w:rsidP="009A44ED">
      <w:pPr>
        <w:pStyle w:val="ListParagraph"/>
        <w:numPr>
          <w:ilvl w:val="0"/>
          <w:numId w:val="18"/>
        </w:numPr>
        <w:ind w:left="364" w:hanging="364"/>
        <w:rPr>
          <w:color w:val="auto"/>
        </w:rPr>
      </w:pPr>
      <w:r w:rsidRPr="00AA740A">
        <w:rPr>
          <w:color w:val="auto"/>
        </w:rPr>
        <w:t xml:space="preserve">Progress against actions will be updated on a quarterly basis with a report made to the Council’s Cabinet Member for Housing and the Communities </w:t>
      </w:r>
      <w:r w:rsidR="00AA740A" w:rsidRPr="00AA740A">
        <w:rPr>
          <w:color w:val="auto"/>
        </w:rPr>
        <w:t xml:space="preserve">and People </w:t>
      </w:r>
      <w:r w:rsidRPr="00AA740A">
        <w:rPr>
          <w:color w:val="auto"/>
        </w:rPr>
        <w:t xml:space="preserve">Management Team.  </w:t>
      </w:r>
    </w:p>
    <w:p w14:paraId="336D117C" w14:textId="77777777" w:rsidR="001E7F15" w:rsidRDefault="00B2530F" w:rsidP="009A44ED">
      <w:pPr>
        <w:pStyle w:val="ListParagraph"/>
        <w:numPr>
          <w:ilvl w:val="0"/>
          <w:numId w:val="18"/>
        </w:numPr>
        <w:ind w:left="364" w:hanging="364"/>
      </w:pPr>
      <w:r w:rsidRPr="00AE5419">
        <w:rPr>
          <w:color w:val="auto"/>
        </w:rPr>
        <w:t>A full review of the Action Plan and progress made will be completed on an annual basis</w:t>
      </w:r>
      <w:r w:rsidR="001E7F15">
        <w:rPr>
          <w:color w:val="auto"/>
        </w:rPr>
        <w:t>.</w:t>
      </w:r>
      <w:r w:rsidRPr="00AE5419">
        <w:rPr>
          <w:color w:val="auto"/>
        </w:rPr>
        <w:t xml:space="preserve"> </w:t>
      </w:r>
      <w:r w:rsidR="00C024D5">
        <w:t xml:space="preserve">This </w:t>
      </w:r>
      <w:r w:rsidR="001E7F15">
        <w:t xml:space="preserve">will result </w:t>
      </w:r>
      <w:r w:rsidR="00C024D5">
        <w:t xml:space="preserve">in </w:t>
      </w:r>
      <w:r w:rsidR="001E7F15">
        <w:t>a monitoring and update report, and recommendations for revisions to the action plan, that</w:t>
      </w:r>
      <w:r w:rsidR="00C024D5">
        <w:t xml:space="preserve"> </w:t>
      </w:r>
      <w:r w:rsidR="001E7F15">
        <w:t xml:space="preserve">will be presented annually to Cabinet for approval. </w:t>
      </w:r>
    </w:p>
    <w:p w14:paraId="7A4494FD" w14:textId="77777777" w:rsidR="001E7F15" w:rsidRDefault="001E7F15" w:rsidP="009A44ED">
      <w:pPr>
        <w:pStyle w:val="ListParagraph"/>
        <w:numPr>
          <w:ilvl w:val="0"/>
          <w:numId w:val="0"/>
        </w:numPr>
        <w:tabs>
          <w:tab w:val="clear" w:pos="426"/>
        </w:tabs>
        <w:spacing w:after="0"/>
        <w:ind w:left="364" w:hanging="364"/>
        <w:contextualSpacing/>
      </w:pPr>
      <w:r>
        <w:t xml:space="preserve">In line with normal process this report will also be available to the Council’s Scrutiny Committee, and sub committees, to consider and provide recommendations to Cabinet, in line with the Council’s constitution. </w:t>
      </w:r>
    </w:p>
    <w:p w14:paraId="3414B109" w14:textId="77777777" w:rsidR="002F44CA" w:rsidRPr="002A2EDA" w:rsidRDefault="002F44CA" w:rsidP="002F44CA">
      <w:pPr>
        <w:pStyle w:val="ListParagraph"/>
        <w:numPr>
          <w:ilvl w:val="0"/>
          <w:numId w:val="0"/>
        </w:numPr>
        <w:ind w:left="720"/>
        <w:rPr>
          <w:color w:val="auto"/>
        </w:rPr>
      </w:pPr>
    </w:p>
    <w:p w14:paraId="18D87B51" w14:textId="77777777" w:rsidR="002A2EDA" w:rsidRPr="00AA740A" w:rsidRDefault="00AE5419" w:rsidP="002A2EDA">
      <w:pPr>
        <w:rPr>
          <w:rFonts w:cs="Arial"/>
          <w:color w:val="auto"/>
        </w:rPr>
      </w:pPr>
      <w:r w:rsidRPr="00AA740A">
        <w:rPr>
          <w:b/>
          <w:color w:val="auto"/>
        </w:rPr>
        <w:t>Next Ste</w:t>
      </w:r>
      <w:r w:rsidR="002A2EDA" w:rsidRPr="00AA740A">
        <w:rPr>
          <w:rFonts w:cs="Arial"/>
          <w:b/>
          <w:color w:val="auto"/>
        </w:rPr>
        <w:t>ps</w:t>
      </w:r>
    </w:p>
    <w:p w14:paraId="3DAF55DB" w14:textId="77777777" w:rsidR="002A2EDA" w:rsidRPr="00AA740A" w:rsidRDefault="002A2EDA" w:rsidP="009A44ED">
      <w:pPr>
        <w:pStyle w:val="ListParagraph"/>
        <w:numPr>
          <w:ilvl w:val="0"/>
          <w:numId w:val="18"/>
        </w:numPr>
        <w:ind w:left="357" w:hanging="357"/>
        <w:rPr>
          <w:rFonts w:cs="Arial"/>
          <w:color w:val="auto"/>
          <w:sz w:val="22"/>
          <w:szCs w:val="22"/>
        </w:rPr>
      </w:pPr>
      <w:r w:rsidRPr="00AA740A">
        <w:rPr>
          <w:rFonts w:cs="Arial"/>
          <w:color w:val="auto"/>
        </w:rPr>
        <w:t>Subject to approval by Cabinet and Council, the Housing, Homelessness and Rough Sleeping Strategy will be implemented from April 2033. Work on the monitoring framework for the action plan will begin immediately, with the governance and reporting structure being established from the 1</w:t>
      </w:r>
      <w:r w:rsidRPr="00AA740A">
        <w:rPr>
          <w:rFonts w:cs="Arial"/>
          <w:color w:val="auto"/>
          <w:vertAlign w:val="superscript"/>
        </w:rPr>
        <w:t>st</w:t>
      </w:r>
      <w:r w:rsidRPr="00AA740A">
        <w:rPr>
          <w:rFonts w:cs="Arial"/>
          <w:color w:val="auto"/>
        </w:rPr>
        <w:t xml:space="preserve"> April.</w:t>
      </w:r>
    </w:p>
    <w:p w14:paraId="0DEA51F2" w14:textId="77777777" w:rsidR="00AE5419" w:rsidRPr="00AE5419" w:rsidRDefault="00AE5419" w:rsidP="002F44CA">
      <w:pPr>
        <w:pStyle w:val="ListParagraph"/>
        <w:numPr>
          <w:ilvl w:val="0"/>
          <w:numId w:val="0"/>
        </w:numPr>
        <w:ind w:left="720"/>
        <w:rPr>
          <w:color w:val="auto"/>
        </w:rPr>
      </w:pPr>
    </w:p>
    <w:p w14:paraId="715664E9" w14:textId="77777777" w:rsidR="003778D5" w:rsidRDefault="003778D5" w:rsidP="003778D5">
      <w:pPr>
        <w:rPr>
          <w:b/>
        </w:rPr>
      </w:pPr>
      <w:r>
        <w:rPr>
          <w:b/>
        </w:rPr>
        <w:t>Environmental Implications</w:t>
      </w:r>
    </w:p>
    <w:p w14:paraId="3C3EB1A8" w14:textId="77777777" w:rsidR="00621E9A" w:rsidRDefault="003778D5" w:rsidP="009A44ED">
      <w:pPr>
        <w:pStyle w:val="ListParagraph"/>
        <w:numPr>
          <w:ilvl w:val="0"/>
          <w:numId w:val="18"/>
        </w:numPr>
        <w:ind w:left="357" w:hanging="357"/>
      </w:pPr>
      <w:r>
        <w:rPr>
          <w:b/>
        </w:rPr>
        <w:t xml:space="preserve"> </w:t>
      </w:r>
      <w:r w:rsidRPr="003778D5">
        <w:t xml:space="preserve">There are considerable environmental implications </w:t>
      </w:r>
      <w:r w:rsidR="001E7F15">
        <w:t xml:space="preserve">resulting from the actions contained within </w:t>
      </w:r>
      <w:r w:rsidRPr="003778D5">
        <w:t>the new strategy,</w:t>
      </w:r>
      <w:r w:rsidR="001E7F15">
        <w:t xml:space="preserve"> if not from adopting the strategy itself.</w:t>
      </w:r>
      <w:r w:rsidRPr="003778D5">
        <w:t xml:space="preserve"> </w:t>
      </w:r>
      <w:r w:rsidR="003F0B0C">
        <w:t xml:space="preserve">The majority of actions </w:t>
      </w:r>
      <w:r w:rsidRPr="003778D5">
        <w:t>contained with</w:t>
      </w:r>
      <w:r w:rsidR="003F0B0C">
        <w:t>in</w:t>
      </w:r>
      <w:r w:rsidRPr="003778D5">
        <w:t xml:space="preserve"> the strategy will </w:t>
      </w:r>
      <w:r w:rsidR="003F0B0C">
        <w:t>either</w:t>
      </w:r>
      <w:r w:rsidR="001E7F15">
        <w:t xml:space="preserve"> </w:t>
      </w:r>
      <w:r w:rsidRPr="003778D5">
        <w:t>benefit</w:t>
      </w:r>
      <w:r w:rsidR="003F0B0C">
        <w:t xml:space="preserve"> or have no impact </w:t>
      </w:r>
      <w:r w:rsidR="003F0B0C">
        <w:lastRenderedPageBreak/>
        <w:t>on</w:t>
      </w:r>
      <w:r w:rsidRPr="003778D5">
        <w:t xml:space="preserve"> the environment. </w:t>
      </w:r>
      <w:r w:rsidR="001E7F15">
        <w:t>This is because m</w:t>
      </w:r>
      <w:r w:rsidRPr="003778D5">
        <w:t xml:space="preserve">easures include considerable investment in energy </w:t>
      </w:r>
      <w:r w:rsidR="00D52BCD" w:rsidRPr="003778D5">
        <w:t>efficiency</w:t>
      </w:r>
      <w:r w:rsidR="00D52BCD">
        <w:t xml:space="preserve"> </w:t>
      </w:r>
      <w:r w:rsidR="001E7F15">
        <w:t xml:space="preserve">improvements </w:t>
      </w:r>
      <w:r w:rsidRPr="003778D5">
        <w:t>in</w:t>
      </w:r>
      <w:r w:rsidR="00D52BCD">
        <w:t xml:space="preserve"> our</w:t>
      </w:r>
      <w:r w:rsidRPr="003778D5">
        <w:t xml:space="preserve"> </w:t>
      </w:r>
      <w:r w:rsidR="00B87B8D">
        <w:t>C</w:t>
      </w:r>
      <w:r w:rsidRPr="003778D5">
        <w:t xml:space="preserve">ouncil </w:t>
      </w:r>
      <w:r w:rsidR="00D52BCD">
        <w:t xml:space="preserve">housing </w:t>
      </w:r>
      <w:r w:rsidRPr="003778D5">
        <w:t>stock, higher standards for new builds being developed</w:t>
      </w:r>
      <w:r w:rsidR="001E7F15">
        <w:t xml:space="preserve"> through our investment</w:t>
      </w:r>
      <w:r w:rsidRPr="003778D5">
        <w:t>, and work in the P</w:t>
      </w:r>
      <w:r w:rsidR="001E7F15">
        <w:t>rivate Rented Sector</w:t>
      </w:r>
      <w:r w:rsidRPr="003778D5">
        <w:t xml:space="preserve"> to bring up standards. </w:t>
      </w:r>
      <w:r w:rsidR="003F0B0C">
        <w:t xml:space="preserve">Any development brings benefits and costs to the environment, but the Council is clear in its Council Strategy that the delivery of more affordable housing is a priority to meet housing need, and therefore by developing to higher environment and energy efficiency standards this strategy is helping to lower environmental implications of future development. </w:t>
      </w:r>
      <w:r w:rsidR="001E7F15">
        <w:t xml:space="preserve">As significant schemes, projects and funding roll out in coming years that have significant impacts on the </w:t>
      </w:r>
      <w:r w:rsidR="003F0B0C">
        <w:t>environment</w:t>
      </w:r>
      <w:r w:rsidR="001E7F15">
        <w:t xml:space="preserve"> those that have to go to Cabinet to be approved </w:t>
      </w:r>
      <w:r w:rsidR="003F0B0C">
        <w:t>will</w:t>
      </w:r>
      <w:r w:rsidR="001E7F15">
        <w:t xml:space="preserve"> have </w:t>
      </w:r>
      <w:r w:rsidR="003F0B0C">
        <w:t>individual</w:t>
      </w:r>
      <w:r w:rsidR="001E7F15">
        <w:t xml:space="preserve"> </w:t>
      </w:r>
      <w:r w:rsidR="003F0B0C">
        <w:t>environment</w:t>
      </w:r>
      <w:r w:rsidR="001E7F15">
        <w:t xml:space="preserve"> impact </w:t>
      </w:r>
      <w:r w:rsidR="003F0B0C">
        <w:t>assessments</w:t>
      </w:r>
      <w:r w:rsidR="001E7F15">
        <w:t xml:space="preserve"> in line with </w:t>
      </w:r>
      <w:r w:rsidR="003F0B0C">
        <w:t>the</w:t>
      </w:r>
      <w:r w:rsidR="001E7F15">
        <w:t xml:space="preserve"> Councils </w:t>
      </w:r>
      <w:r w:rsidR="003F0B0C">
        <w:t>Constitution</w:t>
      </w:r>
      <w:r w:rsidR="001E7F15">
        <w:t xml:space="preserve">, that can provide further detail. </w:t>
      </w:r>
    </w:p>
    <w:p w14:paraId="643887CC" w14:textId="77777777" w:rsidR="00621E9A" w:rsidRDefault="00621E9A" w:rsidP="00621E9A">
      <w:pPr>
        <w:pStyle w:val="ListParagraph"/>
        <w:numPr>
          <w:ilvl w:val="0"/>
          <w:numId w:val="0"/>
        </w:numPr>
        <w:ind w:left="720"/>
      </w:pPr>
    </w:p>
    <w:p w14:paraId="1A6A4119" w14:textId="46DBCBD3" w:rsidR="003778D5" w:rsidRPr="003778D5" w:rsidRDefault="00621E9A" w:rsidP="009A44ED">
      <w:pPr>
        <w:pStyle w:val="ListParagraph"/>
        <w:numPr>
          <w:ilvl w:val="0"/>
          <w:numId w:val="18"/>
        </w:numPr>
        <w:ind w:left="357" w:hanging="357"/>
      </w:pPr>
      <w:r w:rsidRPr="00621E9A">
        <w:t xml:space="preserve"> </w:t>
      </w:r>
      <w:r>
        <w:t>The proposal complies with the City Council’s policies and commitments relating to carbon and the environment and brings us closer to our commitment to becoming a zero carbon council by 2030.</w:t>
      </w:r>
    </w:p>
    <w:p w14:paraId="795018B2" w14:textId="77777777" w:rsidR="003778D5" w:rsidRPr="003778D5" w:rsidRDefault="003778D5" w:rsidP="003778D5">
      <w:pPr>
        <w:rPr>
          <w:b/>
        </w:rPr>
      </w:pPr>
    </w:p>
    <w:p w14:paraId="10D062D9" w14:textId="77777777" w:rsidR="00357D8B" w:rsidRPr="008D7A72" w:rsidRDefault="00DA34F2" w:rsidP="00357D8B">
      <w:pPr>
        <w:rPr>
          <w:b/>
        </w:rPr>
      </w:pPr>
      <w:r w:rsidRPr="008D7A72">
        <w:rPr>
          <w:b/>
        </w:rPr>
        <w:t xml:space="preserve">Financial implications </w:t>
      </w:r>
    </w:p>
    <w:p w14:paraId="256CCDD0" w14:textId="6F4B4B9F" w:rsidR="003778D5" w:rsidRPr="008D7A72" w:rsidRDefault="003778D5" w:rsidP="00111ED4">
      <w:pPr>
        <w:pStyle w:val="ListParagraph"/>
        <w:numPr>
          <w:ilvl w:val="0"/>
          <w:numId w:val="18"/>
        </w:numPr>
        <w:ind w:left="357" w:hanging="357"/>
      </w:pPr>
      <w:r w:rsidRPr="008D7A72">
        <w:t xml:space="preserve"> Throughout its development</w:t>
      </w:r>
      <w:r w:rsidR="00B87B8D">
        <w:t>,</w:t>
      </w:r>
      <w:r w:rsidR="00CD55B4">
        <w:t xml:space="preserve"> </w:t>
      </w:r>
      <w:r w:rsidRPr="008D7A72">
        <w:t xml:space="preserve">the new strategy is informed by the current financial context the Council finds itself in. The Council’s Medium Term Financial </w:t>
      </w:r>
      <w:r w:rsidR="008A2327" w:rsidRPr="008D7A72">
        <w:t xml:space="preserve">Plan </w:t>
      </w:r>
      <w:r w:rsidRPr="008D7A72">
        <w:t>(MTF</w:t>
      </w:r>
      <w:r w:rsidR="008A2327" w:rsidRPr="008D7A72">
        <w:t>P</w:t>
      </w:r>
      <w:r w:rsidRPr="008D7A72">
        <w:t xml:space="preserve">) has been taken into account when developing the </w:t>
      </w:r>
      <w:r w:rsidR="00B87B8D">
        <w:t>S</w:t>
      </w:r>
      <w:r w:rsidRPr="008D7A72">
        <w:t xml:space="preserve">trategy. The </w:t>
      </w:r>
      <w:r w:rsidR="006E2FD3" w:rsidRPr="008D7A72">
        <w:t>current economic climate</w:t>
      </w:r>
      <w:r w:rsidRPr="008D7A72">
        <w:t xml:space="preserve"> and the cost of living crisis has had</w:t>
      </w:r>
      <w:r w:rsidR="008255A8" w:rsidRPr="008D7A72">
        <w:t>, and will have,</w:t>
      </w:r>
      <w:r w:rsidRPr="008D7A72">
        <w:t xml:space="preserve"> major financial impacts on the Council’s finances, and this will also have an impact on the levels of </w:t>
      </w:r>
      <w:r w:rsidR="008255A8" w:rsidRPr="008D7A72">
        <w:t xml:space="preserve">funding </w:t>
      </w:r>
      <w:r w:rsidRPr="008D7A72">
        <w:t xml:space="preserve">that the Council will be able to allocate to deliver actions under the new </w:t>
      </w:r>
      <w:r w:rsidR="00E53EAF" w:rsidRPr="008D7A72">
        <w:t>H</w:t>
      </w:r>
      <w:r w:rsidRPr="008D7A72">
        <w:t xml:space="preserve">ousing, </w:t>
      </w:r>
      <w:r w:rsidR="00E53EAF" w:rsidRPr="008D7A72">
        <w:t>H</w:t>
      </w:r>
      <w:r w:rsidRPr="008D7A72">
        <w:t xml:space="preserve">omelessness and </w:t>
      </w:r>
      <w:r w:rsidR="00E53EAF" w:rsidRPr="008D7A72">
        <w:t>R</w:t>
      </w:r>
      <w:r w:rsidRPr="008D7A72">
        <w:t xml:space="preserve">ough </w:t>
      </w:r>
      <w:r w:rsidR="00E53EAF" w:rsidRPr="008D7A72">
        <w:t>S</w:t>
      </w:r>
      <w:r w:rsidRPr="008D7A72">
        <w:t>leeping strategy. However preventing and tackling all forms of homelessness is a priority for the Council and d</w:t>
      </w:r>
      <w:r w:rsidR="00D52BCD" w:rsidRPr="008D7A72">
        <w:t>espite the financial pressures</w:t>
      </w:r>
      <w:r w:rsidRPr="008D7A72">
        <w:t xml:space="preserve">, we have been able to increase spending on homelessness over the last few years, due to our success in obtaining external grant funding.  The delivery of the </w:t>
      </w:r>
      <w:r w:rsidR="00B87B8D">
        <w:t>S</w:t>
      </w:r>
      <w:r w:rsidRPr="008D7A72">
        <w:t>trategy over the coming years will be contained within the Medium Ter</w:t>
      </w:r>
      <w:r w:rsidR="00B87B8D">
        <w:t>m</w:t>
      </w:r>
      <w:r w:rsidRPr="008D7A72">
        <w:t xml:space="preserve"> Financial </w:t>
      </w:r>
      <w:r w:rsidR="008A2327" w:rsidRPr="008D7A72">
        <w:t>Plan</w:t>
      </w:r>
      <w:r w:rsidR="00B87B8D">
        <w:t>.</w:t>
      </w:r>
      <w:r w:rsidR="0000522F" w:rsidRPr="008D7A72">
        <w:t xml:space="preserve"> </w:t>
      </w:r>
    </w:p>
    <w:p w14:paraId="5A207A21" w14:textId="7204D552" w:rsidR="002103DC" w:rsidRPr="008D7A72" w:rsidRDefault="003778D5" w:rsidP="00111ED4">
      <w:pPr>
        <w:pStyle w:val="ListParagraph"/>
        <w:numPr>
          <w:ilvl w:val="0"/>
          <w:numId w:val="18"/>
        </w:numPr>
        <w:ind w:left="357" w:hanging="357"/>
      </w:pPr>
      <w:r w:rsidRPr="008D7A72">
        <w:t xml:space="preserve"> </w:t>
      </w:r>
      <w:r w:rsidR="00E92FD5">
        <w:t xml:space="preserve">There are ongoing savings in the revised MTFP for Housing which are on track to be </w:t>
      </w:r>
      <w:r w:rsidR="003808E7">
        <w:t>delivered</w:t>
      </w:r>
      <w:r w:rsidR="00E92FD5">
        <w:t xml:space="preserve">. </w:t>
      </w:r>
      <w:r w:rsidRPr="008D7A72">
        <w:t>The MTF</w:t>
      </w:r>
      <w:r w:rsidR="008A2327" w:rsidRPr="008D7A72">
        <w:t>P</w:t>
      </w:r>
      <w:r w:rsidRPr="008D7A72">
        <w:t xml:space="preserve"> identified estimated savings </w:t>
      </w:r>
      <w:r w:rsidR="0000522F" w:rsidRPr="008D7A72">
        <w:t xml:space="preserve">last year </w:t>
      </w:r>
      <w:r w:rsidRPr="008D7A72">
        <w:t>of £350k per year from 2022/23 from current spend on homelessness</w:t>
      </w:r>
      <w:r w:rsidR="00755300" w:rsidRPr="008D7A72">
        <w:t xml:space="preserve">, which have </w:t>
      </w:r>
      <w:r w:rsidR="008A2327" w:rsidRPr="008D7A72">
        <w:t xml:space="preserve">already </w:t>
      </w:r>
      <w:r w:rsidR="00755300" w:rsidRPr="008D7A72">
        <w:t>been achieved</w:t>
      </w:r>
      <w:r w:rsidRPr="008D7A72">
        <w:t xml:space="preserve">. </w:t>
      </w:r>
      <w:r w:rsidR="003808E7">
        <w:t>However</w:t>
      </w:r>
      <w:r w:rsidR="0080621E" w:rsidRPr="008D7A72">
        <w:t xml:space="preserve">, it must be acknowledged that more </w:t>
      </w:r>
      <w:r w:rsidR="00D52BCD" w:rsidRPr="008D7A72">
        <w:t>significant</w:t>
      </w:r>
      <w:r w:rsidR="0080621E" w:rsidRPr="008D7A72">
        <w:t xml:space="preserve"> reduction</w:t>
      </w:r>
      <w:r w:rsidR="00D52BCD" w:rsidRPr="008D7A72">
        <w:t>s in</w:t>
      </w:r>
      <w:r w:rsidR="0080621E" w:rsidRPr="008D7A72">
        <w:t xml:space="preserve"> </w:t>
      </w:r>
      <w:r w:rsidR="00D52BCD" w:rsidRPr="008D7A72">
        <w:t xml:space="preserve">homelessness </w:t>
      </w:r>
      <w:r w:rsidR="0080621E" w:rsidRPr="008D7A72">
        <w:t>funding from either national grant</w:t>
      </w:r>
      <w:r w:rsidR="00D52BCD" w:rsidRPr="008D7A72">
        <w:t>s</w:t>
      </w:r>
      <w:r w:rsidR="0080621E" w:rsidRPr="008D7A72">
        <w:t xml:space="preserve"> or </w:t>
      </w:r>
      <w:r w:rsidR="00D52BCD" w:rsidRPr="008D7A72">
        <w:t>the Council budget in future years</w:t>
      </w:r>
      <w:r w:rsidR="0080621E" w:rsidRPr="008D7A72">
        <w:t>, would make part</w:t>
      </w:r>
      <w:r w:rsidR="00D52BCD" w:rsidRPr="008D7A72">
        <w:t>s</w:t>
      </w:r>
      <w:r w:rsidR="0080621E" w:rsidRPr="008D7A72">
        <w:t xml:space="preserve"> of the strategy difficult to deliver, and therefore </w:t>
      </w:r>
      <w:r w:rsidR="00CC1DFC" w:rsidRPr="008D7A72">
        <w:t xml:space="preserve">this pressure </w:t>
      </w:r>
      <w:r w:rsidR="0080621E" w:rsidRPr="008D7A72">
        <w:t>will be monitored</w:t>
      </w:r>
      <w:r w:rsidR="00D52BCD" w:rsidRPr="008D7A72">
        <w:t xml:space="preserve"> and reported on</w:t>
      </w:r>
      <w:r w:rsidR="0080621E" w:rsidRPr="008D7A72">
        <w:t>.</w:t>
      </w:r>
    </w:p>
    <w:p w14:paraId="2AFA2E77" w14:textId="136A834E" w:rsidR="003D2987" w:rsidRPr="008D7A72" w:rsidRDefault="0080621E" w:rsidP="00111ED4">
      <w:pPr>
        <w:pStyle w:val="ListParagraph"/>
        <w:numPr>
          <w:ilvl w:val="0"/>
          <w:numId w:val="18"/>
        </w:numPr>
        <w:ind w:left="357" w:hanging="357"/>
      </w:pPr>
      <w:r w:rsidRPr="008D7A72">
        <w:t xml:space="preserve">  </w:t>
      </w:r>
      <w:r w:rsidR="001125BE" w:rsidRPr="008D7A72">
        <w:t xml:space="preserve">The </w:t>
      </w:r>
      <w:r w:rsidR="0000522F" w:rsidRPr="008D7A72">
        <w:t xml:space="preserve">Council’s </w:t>
      </w:r>
      <w:r w:rsidR="003D2987" w:rsidRPr="008D7A72">
        <w:t xml:space="preserve">budgeted </w:t>
      </w:r>
      <w:r w:rsidR="001125BE" w:rsidRPr="008D7A72">
        <w:t xml:space="preserve">spend across </w:t>
      </w:r>
      <w:r w:rsidR="0000522F" w:rsidRPr="008D7A72">
        <w:t>both</w:t>
      </w:r>
      <w:r w:rsidR="004A1FE7">
        <w:t xml:space="preserve"> the Housing Revenue Account which is</w:t>
      </w:r>
      <w:r w:rsidR="0000522F" w:rsidRPr="008D7A72">
        <w:t xml:space="preserve"> funded largely from council house rents and Housing General fund services such as homelessness which attracts some grant funding from Government with the net amount funded </w:t>
      </w:r>
      <w:r w:rsidR="009A44ED">
        <w:t>from council tax is shown below</w:t>
      </w:r>
      <w:r w:rsidR="0000522F" w:rsidRPr="008D7A72">
        <w:t>:</w:t>
      </w:r>
    </w:p>
    <w:p w14:paraId="5AD542FA" w14:textId="77777777" w:rsidR="0000522F" w:rsidRPr="008D7A72" w:rsidRDefault="0000522F" w:rsidP="003D2987">
      <w:pPr>
        <w:pStyle w:val="ListParagraph"/>
        <w:numPr>
          <w:ilvl w:val="0"/>
          <w:numId w:val="0"/>
        </w:numPr>
        <w:ind w:left="720"/>
      </w:pPr>
      <w:r w:rsidRPr="008D7A72">
        <w:rPr>
          <w:noProof/>
        </w:rPr>
        <w:lastRenderedPageBreak/>
        <w:drawing>
          <wp:inline distT="0" distB="0" distL="0" distR="0" wp14:anchorId="1ADE8D53" wp14:editId="66E07773">
            <wp:extent cx="5904230" cy="2945807"/>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2945807"/>
                    </a:xfrm>
                    <a:prstGeom prst="rect">
                      <a:avLst/>
                    </a:prstGeom>
                    <a:noFill/>
                    <a:ln>
                      <a:noFill/>
                    </a:ln>
                  </pic:spPr>
                </pic:pic>
              </a:graphicData>
            </a:graphic>
          </wp:inline>
        </w:drawing>
      </w:r>
    </w:p>
    <w:p w14:paraId="4277500E" w14:textId="77777777" w:rsidR="001125BE" w:rsidRPr="008D7A72" w:rsidRDefault="001125BE" w:rsidP="0000522F">
      <w:pPr>
        <w:pStyle w:val="ListParagraph"/>
        <w:numPr>
          <w:ilvl w:val="0"/>
          <w:numId w:val="0"/>
        </w:numPr>
        <w:ind w:left="720"/>
      </w:pPr>
    </w:p>
    <w:p w14:paraId="7646FDC0" w14:textId="77777777" w:rsidR="0080621E" w:rsidRPr="008D7A72" w:rsidRDefault="0000522F" w:rsidP="00111ED4">
      <w:pPr>
        <w:pStyle w:val="ListParagraph"/>
        <w:numPr>
          <w:ilvl w:val="0"/>
          <w:numId w:val="18"/>
        </w:numPr>
        <w:ind w:left="357" w:hanging="357"/>
      </w:pPr>
      <w:r w:rsidRPr="008D7A72">
        <w:t>W</w:t>
      </w:r>
      <w:r w:rsidR="0080621E" w:rsidRPr="008D7A72">
        <w:t xml:space="preserve">e </w:t>
      </w:r>
      <w:r w:rsidR="003D2987" w:rsidRPr="008D7A72">
        <w:t>have relied</w:t>
      </w:r>
      <w:r w:rsidR="00E53EAF" w:rsidRPr="008D7A72">
        <w:t xml:space="preserve"> </w:t>
      </w:r>
      <w:r w:rsidR="0080621E" w:rsidRPr="008D7A72">
        <w:t xml:space="preserve">heavily on funding from central government for </w:t>
      </w:r>
      <w:r w:rsidR="0047027A" w:rsidRPr="008D7A72">
        <w:t xml:space="preserve">any </w:t>
      </w:r>
      <w:r w:rsidR="0080621E" w:rsidRPr="008D7A72">
        <w:t>increased spending on homelessness, in particular in relation to prevent</w:t>
      </w:r>
      <w:r w:rsidR="00CC1DFC" w:rsidRPr="008D7A72">
        <w:t>ing and tackling single person</w:t>
      </w:r>
      <w:r w:rsidR="0080621E" w:rsidRPr="008D7A72">
        <w:t xml:space="preserve"> homelessness and rough sleeping, over the last few years. These funding pots have been short-term, which presents us and service providers with challenges as we cannot plan and commit funding to long term solutions. </w:t>
      </w:r>
      <w:r w:rsidR="00CC1DFC" w:rsidRPr="008D7A72">
        <w:t>We now have a longer term Rough Sleeping Initiative settlement to 2025</w:t>
      </w:r>
      <w:r w:rsidR="00072E2F" w:rsidRPr="008D7A72">
        <w:t xml:space="preserve">, but this will also come up for renewal/ replacement during the strategy period, and other pots of funding remain short term. </w:t>
      </w:r>
    </w:p>
    <w:p w14:paraId="1C81B8B2" w14:textId="77777777" w:rsidR="008D7A72" w:rsidRPr="008D7A72" w:rsidRDefault="0080621E" w:rsidP="00111ED4">
      <w:pPr>
        <w:pStyle w:val="ListParagraph"/>
        <w:numPr>
          <w:ilvl w:val="0"/>
          <w:numId w:val="18"/>
        </w:numPr>
        <w:ind w:left="357" w:hanging="357"/>
      </w:pPr>
      <w:r w:rsidRPr="008D7A72">
        <w:t xml:space="preserve">Many parts of the </w:t>
      </w:r>
      <w:r w:rsidR="006719E6" w:rsidRPr="008D7A72">
        <w:t xml:space="preserve">new </w:t>
      </w:r>
      <w:r w:rsidRPr="008D7A72">
        <w:t xml:space="preserve">strategy are </w:t>
      </w:r>
      <w:r w:rsidR="00D52BCD" w:rsidRPr="008D7A72">
        <w:t>dependent</w:t>
      </w:r>
      <w:r w:rsidRPr="008D7A72">
        <w:t xml:space="preserve"> on </w:t>
      </w:r>
      <w:r w:rsidR="00D52BCD" w:rsidRPr="008D7A72">
        <w:t>significant investment into</w:t>
      </w:r>
      <w:r w:rsidRPr="008D7A72">
        <w:t xml:space="preserve"> </w:t>
      </w:r>
      <w:r w:rsidR="00D52BCD" w:rsidRPr="008D7A72">
        <w:t>the C</w:t>
      </w:r>
      <w:r w:rsidRPr="008D7A72">
        <w:t>ouncil</w:t>
      </w:r>
      <w:r w:rsidR="00D52BCD" w:rsidRPr="008D7A72">
        <w:t>’s</w:t>
      </w:r>
      <w:r w:rsidRPr="008D7A72">
        <w:t xml:space="preserve"> </w:t>
      </w:r>
      <w:r w:rsidR="00D52BCD" w:rsidRPr="008D7A72">
        <w:t>housing</w:t>
      </w:r>
      <w:r w:rsidRPr="008D7A72">
        <w:t xml:space="preserve"> stock or into new </w:t>
      </w:r>
      <w:r w:rsidR="00E53EAF" w:rsidRPr="008D7A72">
        <w:t>C</w:t>
      </w:r>
      <w:r w:rsidRPr="008D7A72">
        <w:t xml:space="preserve">ouncil homes from the Council’s </w:t>
      </w:r>
      <w:r w:rsidR="00D52BCD" w:rsidRPr="008D7A72">
        <w:t>Housing</w:t>
      </w:r>
      <w:r w:rsidRPr="008D7A72">
        <w:t xml:space="preserve"> Revenue Account. The current high levels of inflation are putting pressure on the HRA, and </w:t>
      </w:r>
      <w:r w:rsidR="008D7A72" w:rsidRPr="008D7A72">
        <w:t xml:space="preserve">with social rent increases capped at 7% for 2023-24, we may need to prioritise commitments within the Strategy. </w:t>
      </w:r>
      <w:r w:rsidR="00EE32BC">
        <w:t xml:space="preserve">What we can delivery will be strongly influenced by levels of inflation over the next 5 years, and the government’s formula to set social housing rent increases, where there is great uncertainty. </w:t>
      </w:r>
    </w:p>
    <w:p w14:paraId="37974793" w14:textId="77777777" w:rsidR="00DA34F2" w:rsidRDefault="00222A80" w:rsidP="00111ED4">
      <w:pPr>
        <w:pStyle w:val="ListParagraph"/>
        <w:numPr>
          <w:ilvl w:val="0"/>
          <w:numId w:val="18"/>
        </w:numPr>
        <w:ind w:left="357" w:hanging="357"/>
      </w:pPr>
      <w:r w:rsidRPr="008D7A72">
        <w:t>Our desire to improve energy efficiency standards for our homes are ambitious, and it is important that we make good progress on this to meet the challenges of the climate emergency. However, the work that needs to be carried out to meet the commitments outlined in this strategy requires significant levels of investment. The Council operates in an increasingly challenging financial position, impacting all providers of social housing, and at the same time as we need to invest in our housing stock overall. We are therefore faced with difficult budget choices, and will have to prioritise our investment. Therefore Central Government will have to step up and support providers of social housing with the necessary funding for us to meet our carbon reduction targets.</w:t>
      </w:r>
    </w:p>
    <w:p w14:paraId="780A6E21" w14:textId="77777777" w:rsidR="001F0345" w:rsidRPr="008D7A72" w:rsidRDefault="001F0345" w:rsidP="00AA740A">
      <w:pPr>
        <w:pStyle w:val="ListParagraph"/>
        <w:numPr>
          <w:ilvl w:val="0"/>
          <w:numId w:val="0"/>
        </w:numPr>
        <w:ind w:left="720"/>
      </w:pPr>
    </w:p>
    <w:p w14:paraId="41A1B41C" w14:textId="77777777" w:rsidR="00DA34F2" w:rsidRPr="008D7A72" w:rsidRDefault="00DA34F2" w:rsidP="00357D8B">
      <w:pPr>
        <w:rPr>
          <w:b/>
        </w:rPr>
      </w:pPr>
      <w:r w:rsidRPr="008D7A72">
        <w:rPr>
          <w:b/>
        </w:rPr>
        <w:t xml:space="preserve">Legal issues </w:t>
      </w:r>
    </w:p>
    <w:p w14:paraId="04E049F4" w14:textId="6F281BDB" w:rsidR="00CD55B4" w:rsidRDefault="0080621E" w:rsidP="00111ED4">
      <w:pPr>
        <w:pStyle w:val="ListParagraph"/>
        <w:numPr>
          <w:ilvl w:val="0"/>
          <w:numId w:val="18"/>
        </w:numPr>
        <w:ind w:left="357" w:hanging="357"/>
      </w:pPr>
      <w:r w:rsidRPr="008D7A72">
        <w:t xml:space="preserve">We are required by law to have a </w:t>
      </w:r>
      <w:r w:rsidR="00B56D01">
        <w:t>H</w:t>
      </w:r>
      <w:r w:rsidRPr="008D7A72">
        <w:t xml:space="preserve">omelessness </w:t>
      </w:r>
      <w:r w:rsidR="00E92FD5">
        <w:t>S</w:t>
      </w:r>
      <w:r w:rsidRPr="008D7A72">
        <w:t xml:space="preserve">trategy in place that is based on a review of all forms of homelessness in the local area, and this strategy </w:t>
      </w:r>
      <w:r w:rsidR="00CD55B4">
        <w:t>should be</w:t>
      </w:r>
      <w:r w:rsidRPr="008D7A72">
        <w:t xml:space="preserve"> refreshed at least every 5 years. The current strategy came in to place in 2018, </w:t>
      </w:r>
      <w:r w:rsidRPr="008D7A72">
        <w:lastRenderedPageBreak/>
        <w:t>therefore we are required to agree a new strategy by 2023.</w:t>
      </w:r>
      <w:r w:rsidR="00B56D01">
        <w:t xml:space="preserve"> There is no such legal requirement to have a Housing Strategy, however, it is seen as best practice. Due to the link between the supply of housing and levels of homelessness</w:t>
      </w:r>
      <w:r w:rsidR="00CD55B4">
        <w:t>, the Strategies are interlinked and cannot be easily separated. We have therefore brought these interdependent strands together to create one cohesive Housing, Homelessness and Rough Sleeping Strategy.</w:t>
      </w:r>
    </w:p>
    <w:p w14:paraId="6159A310" w14:textId="4F14D381" w:rsidR="00CD55B4" w:rsidRPr="008D7A72" w:rsidRDefault="00CD55B4" w:rsidP="00AA740A">
      <w:pPr>
        <w:pStyle w:val="ListParagraph"/>
        <w:numPr>
          <w:ilvl w:val="0"/>
          <w:numId w:val="18"/>
        </w:numPr>
        <w:ind w:left="357" w:hanging="357"/>
      </w:pPr>
      <w:r>
        <w:t xml:space="preserve">We are currently on track to deliver the Strategy by April 2023. </w:t>
      </w:r>
    </w:p>
    <w:p w14:paraId="2D11FE13" w14:textId="77777777" w:rsidR="00DA34F2" w:rsidRDefault="00DA34F2" w:rsidP="00357D8B">
      <w:pPr>
        <w:rPr>
          <w:b/>
        </w:rPr>
      </w:pPr>
      <w:r>
        <w:rPr>
          <w:b/>
        </w:rPr>
        <w:t xml:space="preserve">Level of risk </w:t>
      </w:r>
    </w:p>
    <w:p w14:paraId="264CEE41" w14:textId="1C1ADF0E" w:rsidR="00DA34F2" w:rsidRPr="008D7A72" w:rsidRDefault="0080621E" w:rsidP="00111ED4">
      <w:pPr>
        <w:pStyle w:val="ListParagraph"/>
        <w:numPr>
          <w:ilvl w:val="0"/>
          <w:numId w:val="18"/>
        </w:numPr>
        <w:ind w:left="357" w:hanging="357"/>
      </w:pPr>
      <w:r>
        <w:rPr>
          <w:b/>
        </w:rPr>
        <w:t xml:space="preserve"> </w:t>
      </w:r>
      <w:r w:rsidRPr="0080621E">
        <w:t>A risk assessment for the new strategy</w:t>
      </w:r>
      <w:r w:rsidR="008D7A72">
        <w:t xml:space="preserve"> and action plan</w:t>
      </w:r>
      <w:r w:rsidR="00111ED4" w:rsidRPr="0080621E">
        <w:t xml:space="preserve"> is attached</w:t>
      </w:r>
      <w:r w:rsidR="00111ED4">
        <w:t xml:space="preserve"> at Appendix 4</w:t>
      </w:r>
      <w:r w:rsidRPr="0080621E">
        <w:t xml:space="preserve">. </w:t>
      </w:r>
      <w:r w:rsidR="00C94432">
        <w:t xml:space="preserve">Please note this risk assessment is for the Housing, Homelessness and Rough Sleeping Strategy. The strategy itself includes many projects which will each have their own individual risk assessments.  </w:t>
      </w:r>
    </w:p>
    <w:p w14:paraId="705CF4CC" w14:textId="77777777" w:rsidR="006719E6" w:rsidRDefault="00DA34F2" w:rsidP="006719E6">
      <w:pPr>
        <w:rPr>
          <w:b/>
        </w:rPr>
      </w:pPr>
      <w:r>
        <w:rPr>
          <w:b/>
        </w:rPr>
        <w:t xml:space="preserve">Equalities impact </w:t>
      </w:r>
    </w:p>
    <w:p w14:paraId="3928375D" w14:textId="6A0AFE8B" w:rsidR="006719E6" w:rsidRPr="006719E6" w:rsidRDefault="00111ED4" w:rsidP="00111ED4">
      <w:pPr>
        <w:ind w:left="392" w:hanging="392"/>
      </w:pPr>
      <w:r>
        <w:t>30</w:t>
      </w:r>
      <w:r w:rsidR="00F40BCA" w:rsidRPr="00F40BCA">
        <w:t>.</w:t>
      </w:r>
      <w:r w:rsidR="006719E6" w:rsidRPr="00F40BCA">
        <w:rPr>
          <w:b/>
        </w:rPr>
        <w:t xml:space="preserve"> </w:t>
      </w:r>
      <w:r w:rsidR="006719E6" w:rsidRPr="006719E6">
        <w:t>A</w:t>
      </w:r>
      <w:r w:rsidR="006719E6">
        <w:t>n</w:t>
      </w:r>
      <w:r w:rsidR="006719E6" w:rsidRPr="006719E6">
        <w:t xml:space="preserve"> equality impact assessment </w:t>
      </w:r>
      <w:r w:rsidR="008D7A72">
        <w:t>for the new strategy and action plan</w:t>
      </w:r>
      <w:r>
        <w:t xml:space="preserve"> </w:t>
      </w:r>
      <w:r w:rsidRPr="006719E6">
        <w:t xml:space="preserve">is </w:t>
      </w:r>
      <w:r>
        <w:t>attached at</w:t>
      </w:r>
      <w:r w:rsidRPr="006719E6">
        <w:t xml:space="preserve"> </w:t>
      </w:r>
      <w:r>
        <w:t>Appendix 2</w:t>
      </w:r>
      <w:r w:rsidR="008D7A72">
        <w:t xml:space="preserve">. </w:t>
      </w:r>
      <w:r w:rsidR="006719E6" w:rsidRPr="006719E6">
        <w:t xml:space="preserve"> </w:t>
      </w:r>
    </w:p>
    <w:p w14:paraId="56E0AAFF" w14:textId="77777777" w:rsidR="00FF2225" w:rsidRPr="001356F1" w:rsidRDefault="00FF2225" w:rsidP="00FF2225"/>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2225" w:rsidRPr="001356F1" w14:paraId="4A1AED61" w14:textId="77777777" w:rsidTr="000F463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40CEC08" w14:textId="5E967CBB" w:rsidR="00FF2225" w:rsidRPr="001356F1" w:rsidRDefault="00FF2225" w:rsidP="00DE004C">
            <w:pPr>
              <w:rPr>
                <w:b/>
              </w:rPr>
            </w:pPr>
            <w:r w:rsidRPr="001356F1">
              <w:rPr>
                <w:b/>
              </w:rPr>
              <w:t>Report author</w:t>
            </w:r>
            <w:r w:rsidR="00DE004C">
              <w:rPr>
                <w:b/>
              </w:rPr>
              <w:t xml:space="preserve"> </w:t>
            </w:r>
          </w:p>
        </w:tc>
        <w:tc>
          <w:tcPr>
            <w:tcW w:w="4962" w:type="dxa"/>
            <w:tcBorders>
              <w:top w:val="single" w:sz="8" w:space="0" w:color="000000"/>
              <w:left w:val="nil"/>
              <w:bottom w:val="single" w:sz="8" w:space="0" w:color="000000"/>
              <w:right w:val="single" w:sz="8" w:space="0" w:color="000000"/>
            </w:tcBorders>
            <w:shd w:val="clear" w:color="auto" w:fill="auto"/>
          </w:tcPr>
          <w:p w14:paraId="7EC797E3" w14:textId="1FC6B9A6" w:rsidR="00FF2225" w:rsidRPr="00DE004C" w:rsidRDefault="00DE004C" w:rsidP="004F4F94">
            <w:r w:rsidRPr="00DE004C">
              <w:t>Amie Rickatson</w:t>
            </w:r>
          </w:p>
        </w:tc>
      </w:tr>
      <w:tr w:rsidR="00FF2225" w:rsidRPr="001356F1" w14:paraId="5D7C5AD3" w14:textId="77777777" w:rsidTr="000F4639">
        <w:trPr>
          <w:cantSplit/>
          <w:trHeight w:val="396"/>
        </w:trPr>
        <w:tc>
          <w:tcPr>
            <w:tcW w:w="3969" w:type="dxa"/>
            <w:tcBorders>
              <w:top w:val="single" w:sz="8" w:space="0" w:color="000000"/>
              <w:left w:val="single" w:sz="8" w:space="0" w:color="000000"/>
              <w:bottom w:val="nil"/>
              <w:right w:val="nil"/>
            </w:tcBorders>
            <w:shd w:val="clear" w:color="auto" w:fill="auto"/>
          </w:tcPr>
          <w:p w14:paraId="06117D48" w14:textId="2725925A" w:rsidR="00FF2225" w:rsidRPr="001356F1" w:rsidRDefault="00FF2225" w:rsidP="00DE004C">
            <w:r w:rsidRPr="006719E6">
              <w:rPr>
                <w:b/>
              </w:rPr>
              <w:t>Job title</w:t>
            </w:r>
            <w:r w:rsidR="006719E6">
              <w:t xml:space="preserve"> </w:t>
            </w:r>
          </w:p>
        </w:tc>
        <w:tc>
          <w:tcPr>
            <w:tcW w:w="4962" w:type="dxa"/>
            <w:tcBorders>
              <w:top w:val="single" w:sz="8" w:space="0" w:color="000000"/>
              <w:left w:val="nil"/>
              <w:bottom w:val="nil"/>
              <w:right w:val="single" w:sz="8" w:space="0" w:color="000000"/>
            </w:tcBorders>
            <w:shd w:val="clear" w:color="auto" w:fill="auto"/>
          </w:tcPr>
          <w:p w14:paraId="67FFDADE" w14:textId="676C5871" w:rsidR="00FF2225" w:rsidRPr="001356F1" w:rsidRDefault="00DE004C" w:rsidP="000F4639">
            <w:r>
              <w:t>Strategy &amp; Service Development Manager</w:t>
            </w:r>
          </w:p>
        </w:tc>
      </w:tr>
      <w:tr w:rsidR="00FF2225" w:rsidRPr="001356F1" w14:paraId="42A6B206" w14:textId="77777777" w:rsidTr="000F4639">
        <w:trPr>
          <w:cantSplit/>
          <w:trHeight w:val="396"/>
        </w:trPr>
        <w:tc>
          <w:tcPr>
            <w:tcW w:w="3969" w:type="dxa"/>
            <w:tcBorders>
              <w:top w:val="nil"/>
              <w:left w:val="single" w:sz="8" w:space="0" w:color="000000"/>
              <w:bottom w:val="nil"/>
              <w:right w:val="nil"/>
            </w:tcBorders>
            <w:shd w:val="clear" w:color="auto" w:fill="auto"/>
          </w:tcPr>
          <w:p w14:paraId="06B54B3D" w14:textId="1F6F5061" w:rsidR="00FF2225" w:rsidRPr="001356F1" w:rsidRDefault="00FF2225" w:rsidP="00DE004C">
            <w:r w:rsidRPr="006719E6">
              <w:rPr>
                <w:b/>
              </w:rPr>
              <w:t>Service area or department</w:t>
            </w:r>
            <w:r w:rsidR="006719E6" w:rsidRPr="006719E6">
              <w:rPr>
                <w:b/>
              </w:rPr>
              <w:t xml:space="preserve"> </w:t>
            </w:r>
          </w:p>
        </w:tc>
        <w:tc>
          <w:tcPr>
            <w:tcW w:w="4962" w:type="dxa"/>
            <w:tcBorders>
              <w:top w:val="nil"/>
              <w:left w:val="nil"/>
              <w:bottom w:val="nil"/>
              <w:right w:val="single" w:sz="8" w:space="0" w:color="000000"/>
            </w:tcBorders>
            <w:shd w:val="clear" w:color="auto" w:fill="auto"/>
          </w:tcPr>
          <w:p w14:paraId="74141CED" w14:textId="0C6B61B3" w:rsidR="00FF2225" w:rsidRPr="001356F1" w:rsidRDefault="00DE004C" w:rsidP="000F4639">
            <w:r>
              <w:t>Housing Services</w:t>
            </w:r>
          </w:p>
        </w:tc>
      </w:tr>
      <w:tr w:rsidR="00FF2225" w:rsidRPr="001356F1" w14:paraId="7109DD8C" w14:textId="77777777" w:rsidTr="000F4639">
        <w:trPr>
          <w:cantSplit/>
          <w:trHeight w:val="396"/>
        </w:trPr>
        <w:tc>
          <w:tcPr>
            <w:tcW w:w="3969" w:type="dxa"/>
            <w:tcBorders>
              <w:top w:val="nil"/>
              <w:left w:val="single" w:sz="8" w:space="0" w:color="000000"/>
              <w:bottom w:val="nil"/>
              <w:right w:val="nil"/>
            </w:tcBorders>
            <w:shd w:val="clear" w:color="auto" w:fill="auto"/>
          </w:tcPr>
          <w:p w14:paraId="100868D3" w14:textId="52816BF3" w:rsidR="00FF2225" w:rsidRPr="006719E6" w:rsidRDefault="00FF2225" w:rsidP="00DE004C">
            <w:pPr>
              <w:rPr>
                <w:b/>
              </w:rPr>
            </w:pPr>
            <w:r w:rsidRPr="006719E6">
              <w:rPr>
                <w:b/>
              </w:rPr>
              <w:t xml:space="preserve">Telephone </w:t>
            </w:r>
          </w:p>
        </w:tc>
        <w:tc>
          <w:tcPr>
            <w:tcW w:w="4962" w:type="dxa"/>
            <w:tcBorders>
              <w:top w:val="nil"/>
              <w:left w:val="nil"/>
              <w:bottom w:val="nil"/>
              <w:right w:val="single" w:sz="8" w:space="0" w:color="000000"/>
            </w:tcBorders>
            <w:shd w:val="clear" w:color="auto" w:fill="auto"/>
          </w:tcPr>
          <w:p w14:paraId="2DAA158F" w14:textId="4A17206B" w:rsidR="00FF2225" w:rsidRPr="001356F1" w:rsidRDefault="00DE004C" w:rsidP="000F4639">
            <w:r w:rsidRPr="006719E6">
              <w:t>01865</w:t>
            </w:r>
            <w:r>
              <w:t xml:space="preserve"> 252665</w:t>
            </w:r>
          </w:p>
        </w:tc>
      </w:tr>
      <w:tr w:rsidR="00FF2225" w:rsidRPr="001356F1" w14:paraId="31039922" w14:textId="77777777" w:rsidTr="000F4639">
        <w:trPr>
          <w:cantSplit/>
          <w:trHeight w:val="396"/>
        </w:trPr>
        <w:tc>
          <w:tcPr>
            <w:tcW w:w="3969" w:type="dxa"/>
            <w:tcBorders>
              <w:top w:val="nil"/>
              <w:left w:val="single" w:sz="8" w:space="0" w:color="000000"/>
              <w:bottom w:val="single" w:sz="8" w:space="0" w:color="000000"/>
              <w:right w:val="nil"/>
            </w:tcBorders>
            <w:shd w:val="clear" w:color="auto" w:fill="auto"/>
          </w:tcPr>
          <w:p w14:paraId="22853275" w14:textId="3F0F13F6" w:rsidR="00FF2225" w:rsidRPr="006719E6" w:rsidRDefault="00FF2225" w:rsidP="00DE004C">
            <w:pPr>
              <w:rPr>
                <w:b/>
              </w:rPr>
            </w:pPr>
            <w:r w:rsidRPr="006719E6">
              <w:rPr>
                <w:b/>
              </w:rPr>
              <w:t xml:space="preserve">e-mail </w:t>
            </w:r>
          </w:p>
        </w:tc>
        <w:tc>
          <w:tcPr>
            <w:tcW w:w="4962" w:type="dxa"/>
            <w:tcBorders>
              <w:top w:val="nil"/>
              <w:left w:val="nil"/>
              <w:bottom w:val="single" w:sz="8" w:space="0" w:color="000000"/>
              <w:right w:val="single" w:sz="8" w:space="0" w:color="000000"/>
            </w:tcBorders>
            <w:shd w:val="clear" w:color="auto" w:fill="auto"/>
          </w:tcPr>
          <w:p w14:paraId="6AED69E0" w14:textId="407DA2C7" w:rsidR="00FF2225" w:rsidRPr="001356F1" w:rsidRDefault="00DE004C" w:rsidP="00FF2225">
            <w:pPr>
              <w:rPr>
                <w:rStyle w:val="Hyperlink"/>
                <w:color w:val="000000"/>
              </w:rPr>
            </w:pPr>
            <w:r>
              <w:t>arickatson</w:t>
            </w:r>
            <w:r w:rsidRPr="006719E6">
              <w:t>@oxford.gov.uk</w:t>
            </w:r>
          </w:p>
        </w:tc>
      </w:tr>
    </w:tbl>
    <w:p w14:paraId="72167069" w14:textId="77777777" w:rsidR="00FF2225" w:rsidRPr="001356F1" w:rsidRDefault="00FF2225" w:rsidP="00FF2225"/>
    <w:tbl>
      <w:tblPr>
        <w:tblW w:w="0" w:type="auto"/>
        <w:tblInd w:w="108" w:type="dxa"/>
        <w:tblBorders>
          <w:top w:val="single" w:sz="4" w:space="0" w:color="auto"/>
          <w:left w:val="single" w:sz="4" w:space="0" w:color="auto"/>
          <w:bottom w:val="single" w:sz="8" w:space="0" w:color="000000"/>
          <w:right w:val="single" w:sz="4" w:space="0" w:color="auto"/>
        </w:tblBorders>
        <w:tblLook w:val="04A0" w:firstRow="1" w:lastRow="0" w:firstColumn="1" w:lastColumn="0" w:noHBand="0" w:noVBand="1"/>
      </w:tblPr>
      <w:tblGrid>
        <w:gridCol w:w="8931"/>
      </w:tblGrid>
      <w:tr w:rsidR="00FF2225" w:rsidRPr="001356F1" w14:paraId="6A4520BC" w14:textId="77777777" w:rsidTr="00111ED4">
        <w:tc>
          <w:tcPr>
            <w:tcW w:w="8931" w:type="dxa"/>
            <w:shd w:val="clear" w:color="auto" w:fill="auto"/>
          </w:tcPr>
          <w:p w14:paraId="61E35BC9" w14:textId="77777777" w:rsidR="00FF2225" w:rsidRPr="001356F1" w:rsidRDefault="00FF2225" w:rsidP="000F4639">
            <w:r w:rsidRPr="001356F1">
              <w:rPr>
                <w:rStyle w:val="Firstpagetablebold"/>
              </w:rPr>
              <w:t xml:space="preserve">Background Papers: </w:t>
            </w:r>
            <w:r w:rsidRPr="00111ED4">
              <w:rPr>
                <w:rStyle w:val="Firstpagetablebold"/>
                <w:b w:val="0"/>
              </w:rPr>
              <w:t>None</w:t>
            </w:r>
          </w:p>
        </w:tc>
      </w:tr>
    </w:tbl>
    <w:p w14:paraId="46971B90" w14:textId="77777777" w:rsidR="00FF2225" w:rsidRDefault="00FF2225" w:rsidP="00FF2225">
      <w:bookmarkStart w:id="0" w:name="_GoBack"/>
      <w:bookmarkEnd w:id="0"/>
    </w:p>
    <w:sectPr w:rsidR="00FF2225"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DE6B" w14:textId="77777777" w:rsidR="00E30EB0" w:rsidRDefault="00E30EB0" w:rsidP="004A6D2F">
      <w:r>
        <w:separator/>
      </w:r>
    </w:p>
  </w:endnote>
  <w:endnote w:type="continuationSeparator" w:id="0">
    <w:p w14:paraId="3B99DCE7" w14:textId="77777777" w:rsidR="00E30EB0" w:rsidRDefault="00E30E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852B" w14:textId="77777777" w:rsidR="000B5648" w:rsidRDefault="000B5648" w:rsidP="004A6D2F">
    <w:pPr>
      <w:pStyle w:val="Footer"/>
    </w:pPr>
    <w:r>
      <w:t>Do not use a footer or page numbers.</w:t>
    </w:r>
  </w:p>
  <w:p w14:paraId="49E56B9B" w14:textId="77777777" w:rsidR="000B5648" w:rsidRDefault="000B5648" w:rsidP="004A6D2F">
    <w:pPr>
      <w:pStyle w:val="Footer"/>
    </w:pPr>
  </w:p>
  <w:p w14:paraId="015E00DD" w14:textId="77777777"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4B6F" w14:textId="06EBFC79" w:rsidR="000B5648" w:rsidRDefault="000B564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57D1" w14:textId="77777777" w:rsidR="00E30EB0" w:rsidRDefault="00E30EB0" w:rsidP="004A6D2F">
      <w:r>
        <w:separator/>
      </w:r>
    </w:p>
  </w:footnote>
  <w:footnote w:type="continuationSeparator" w:id="0">
    <w:p w14:paraId="76BAEB48" w14:textId="77777777" w:rsidR="00E30EB0" w:rsidRDefault="00E30E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35B4" w14:textId="77777777" w:rsidR="000B5648" w:rsidRDefault="00724AA3" w:rsidP="00D5547E">
    <w:pPr>
      <w:pStyle w:val="Header"/>
      <w:jc w:val="right"/>
    </w:pPr>
    <w:r>
      <w:rPr>
        <w:noProof/>
      </w:rPr>
      <w:drawing>
        <wp:inline distT="0" distB="0" distL="0" distR="0" wp14:anchorId="00F9C1B3" wp14:editId="08888E27">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64AAA"/>
    <w:multiLevelType w:val="hybridMultilevel"/>
    <w:tmpl w:val="7498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2BE0"/>
    <w:multiLevelType w:val="hybridMultilevel"/>
    <w:tmpl w:val="CF3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6026F7"/>
    <w:multiLevelType w:val="hybridMultilevel"/>
    <w:tmpl w:val="27425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7417C7"/>
    <w:multiLevelType w:val="hybridMultilevel"/>
    <w:tmpl w:val="CCC2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E5850"/>
    <w:multiLevelType w:val="hybridMultilevel"/>
    <w:tmpl w:val="A398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6436A6"/>
    <w:multiLevelType w:val="hybridMultilevel"/>
    <w:tmpl w:val="8F50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BE9"/>
    <w:multiLevelType w:val="hybridMultilevel"/>
    <w:tmpl w:val="EB36F3EC"/>
    <w:lvl w:ilvl="0" w:tplc="414EB072">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D19F2"/>
    <w:multiLevelType w:val="hybridMultilevel"/>
    <w:tmpl w:val="36A4B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470617"/>
    <w:multiLevelType w:val="hybridMultilevel"/>
    <w:tmpl w:val="527E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D5A61"/>
    <w:multiLevelType w:val="hybridMultilevel"/>
    <w:tmpl w:val="CB868B18"/>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E1B74"/>
    <w:multiLevelType w:val="hybridMultilevel"/>
    <w:tmpl w:val="BA80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622E3"/>
    <w:multiLevelType w:val="hybridMultilevel"/>
    <w:tmpl w:val="18C23842"/>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E6C19"/>
    <w:multiLevelType w:val="hybridMultilevel"/>
    <w:tmpl w:val="7DE40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E36381"/>
    <w:multiLevelType w:val="hybridMultilevel"/>
    <w:tmpl w:val="3AC8717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7" w15:restartNumberingAfterBreak="0">
    <w:nsid w:val="46B83F3D"/>
    <w:multiLevelType w:val="hybridMultilevel"/>
    <w:tmpl w:val="807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B4480"/>
    <w:multiLevelType w:val="hybridMultilevel"/>
    <w:tmpl w:val="31C4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E092A"/>
    <w:multiLevelType w:val="hybridMultilevel"/>
    <w:tmpl w:val="9BFED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133539D"/>
    <w:multiLevelType w:val="hybridMultilevel"/>
    <w:tmpl w:val="C71AC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90DD4"/>
    <w:multiLevelType w:val="singleLevel"/>
    <w:tmpl w:val="08090003"/>
    <w:lvl w:ilvl="0">
      <w:start w:val="1"/>
      <w:numFmt w:val="bullet"/>
      <w:pStyle w:val="ListParagraph"/>
      <w:lvlText w:val="o"/>
      <w:lvlJc w:val="left"/>
      <w:pPr>
        <w:ind w:left="1080" w:hanging="360"/>
      </w:pPr>
      <w:rPr>
        <w:rFonts w:ascii="Courier New" w:hAnsi="Courier New" w:cs="Courier New" w:hint="default"/>
      </w:rPr>
    </w:lvl>
  </w:abstractNum>
  <w:abstractNum w:abstractNumId="22" w15:restartNumberingAfterBreak="0">
    <w:nsid w:val="5F6E4020"/>
    <w:multiLevelType w:val="hybridMultilevel"/>
    <w:tmpl w:val="CE9CE64A"/>
    <w:lvl w:ilvl="0" w:tplc="59744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6616"/>
    <w:multiLevelType w:val="hybridMultilevel"/>
    <w:tmpl w:val="30267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3C55AFF"/>
    <w:multiLevelType w:val="hybridMultilevel"/>
    <w:tmpl w:val="8A30C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1581B"/>
    <w:multiLevelType w:val="hybridMultilevel"/>
    <w:tmpl w:val="955EE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33787"/>
    <w:multiLevelType w:val="hybridMultilevel"/>
    <w:tmpl w:val="DA0EE9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CDF78FB"/>
    <w:multiLevelType w:val="hybridMultilevel"/>
    <w:tmpl w:val="2FA2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315F1"/>
    <w:multiLevelType w:val="hybridMultilevel"/>
    <w:tmpl w:val="EC2A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24F5E"/>
    <w:multiLevelType w:val="hybridMultilevel"/>
    <w:tmpl w:val="06B0DD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792547F5"/>
    <w:multiLevelType w:val="hybridMultilevel"/>
    <w:tmpl w:val="77DC9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B0248A1"/>
    <w:multiLevelType w:val="hybridMultilevel"/>
    <w:tmpl w:val="02D02E44"/>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51882"/>
    <w:multiLevelType w:val="hybridMultilevel"/>
    <w:tmpl w:val="ABA21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1"/>
  </w:num>
  <w:num w:numId="3">
    <w:abstractNumId w:val="7"/>
  </w:num>
  <w:num w:numId="4">
    <w:abstractNumId w:val="1"/>
  </w:num>
  <w:num w:numId="5">
    <w:abstractNumId w:val="26"/>
  </w:num>
  <w:num w:numId="6">
    <w:abstractNumId w:val="23"/>
  </w:num>
  <w:num w:numId="7">
    <w:abstractNumId w:val="16"/>
  </w:num>
  <w:num w:numId="8">
    <w:abstractNumId w:val="11"/>
  </w:num>
  <w:num w:numId="9">
    <w:abstractNumId w:val="3"/>
  </w:num>
  <w:num w:numId="10">
    <w:abstractNumId w:val="35"/>
  </w:num>
  <w:num w:numId="11">
    <w:abstractNumId w:val="4"/>
  </w:num>
  <w:num w:numId="12">
    <w:abstractNumId w:val="19"/>
  </w:num>
  <w:num w:numId="13">
    <w:abstractNumId w:val="29"/>
  </w:num>
  <w:num w:numId="14">
    <w:abstractNumId w:val="13"/>
  </w:num>
  <w:num w:numId="15">
    <w:abstractNumId w:val="8"/>
  </w:num>
  <w:num w:numId="16">
    <w:abstractNumId w:val="28"/>
  </w:num>
  <w:num w:numId="17">
    <w:abstractNumId w:val="32"/>
  </w:num>
  <w:num w:numId="18">
    <w:abstractNumId w:val="12"/>
  </w:num>
  <w:num w:numId="19">
    <w:abstractNumId w:val="27"/>
  </w:num>
  <w:num w:numId="20">
    <w:abstractNumId w:val="33"/>
  </w:num>
  <w:num w:numId="21">
    <w:abstractNumId w:val="20"/>
  </w:num>
  <w:num w:numId="22">
    <w:abstractNumId w:val="18"/>
  </w:num>
  <w:num w:numId="23">
    <w:abstractNumId w:val="25"/>
  </w:num>
  <w:num w:numId="24">
    <w:abstractNumId w:val="22"/>
  </w:num>
  <w:num w:numId="25">
    <w:abstractNumId w:val="10"/>
  </w:num>
  <w:num w:numId="26">
    <w:abstractNumId w:val="14"/>
  </w:num>
  <w:num w:numId="27">
    <w:abstractNumId w:val="34"/>
  </w:num>
  <w:num w:numId="28">
    <w:abstractNumId w:val="2"/>
  </w:num>
  <w:num w:numId="29">
    <w:abstractNumId w:val="5"/>
  </w:num>
  <w:num w:numId="30">
    <w:abstractNumId w:val="9"/>
  </w:num>
  <w:num w:numId="31">
    <w:abstractNumId w:val="15"/>
  </w:num>
  <w:num w:numId="32">
    <w:abstractNumId w:val="31"/>
  </w:num>
  <w:num w:numId="33">
    <w:abstractNumId w:val="17"/>
  </w:num>
  <w:num w:numId="34">
    <w:abstractNumId w:val="30"/>
  </w:num>
  <w:num w:numId="35">
    <w:abstractNumId w:val="6"/>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80"/>
    <w:rsid w:val="000006D0"/>
    <w:rsid w:val="0000522F"/>
    <w:rsid w:val="0001074B"/>
    <w:rsid w:val="000117D4"/>
    <w:rsid w:val="000314D7"/>
    <w:rsid w:val="00042B2F"/>
    <w:rsid w:val="00045F8B"/>
    <w:rsid w:val="00046D2B"/>
    <w:rsid w:val="00050A72"/>
    <w:rsid w:val="00056263"/>
    <w:rsid w:val="00064D8A"/>
    <w:rsid w:val="00064F82"/>
    <w:rsid w:val="00066510"/>
    <w:rsid w:val="00067162"/>
    <w:rsid w:val="00072E2F"/>
    <w:rsid w:val="00077523"/>
    <w:rsid w:val="000A33E4"/>
    <w:rsid w:val="000B543D"/>
    <w:rsid w:val="000B5648"/>
    <w:rsid w:val="000C089F"/>
    <w:rsid w:val="000C3928"/>
    <w:rsid w:val="000C5E8E"/>
    <w:rsid w:val="000E24C6"/>
    <w:rsid w:val="000E371D"/>
    <w:rsid w:val="000F4751"/>
    <w:rsid w:val="001021AF"/>
    <w:rsid w:val="0010524C"/>
    <w:rsid w:val="00111ED4"/>
    <w:rsid w:val="00111FB1"/>
    <w:rsid w:val="001125BE"/>
    <w:rsid w:val="001125EA"/>
    <w:rsid w:val="00113418"/>
    <w:rsid w:val="00122D13"/>
    <w:rsid w:val="001356F1"/>
    <w:rsid w:val="0013588D"/>
    <w:rsid w:val="00136994"/>
    <w:rsid w:val="0014128E"/>
    <w:rsid w:val="0015043E"/>
    <w:rsid w:val="00151888"/>
    <w:rsid w:val="00154300"/>
    <w:rsid w:val="00156A5B"/>
    <w:rsid w:val="00161FC1"/>
    <w:rsid w:val="00170A2D"/>
    <w:rsid w:val="001808BC"/>
    <w:rsid w:val="00182B81"/>
    <w:rsid w:val="0018619D"/>
    <w:rsid w:val="00187187"/>
    <w:rsid w:val="00192C12"/>
    <w:rsid w:val="001A011E"/>
    <w:rsid w:val="001A066A"/>
    <w:rsid w:val="001A13E6"/>
    <w:rsid w:val="001A5731"/>
    <w:rsid w:val="001B42C3"/>
    <w:rsid w:val="001C5D5E"/>
    <w:rsid w:val="001D678D"/>
    <w:rsid w:val="001E03F8"/>
    <w:rsid w:val="001E1678"/>
    <w:rsid w:val="001E3376"/>
    <w:rsid w:val="001E7F15"/>
    <w:rsid w:val="001F0345"/>
    <w:rsid w:val="001F1374"/>
    <w:rsid w:val="00206226"/>
    <w:rsid w:val="002069B3"/>
    <w:rsid w:val="002103DC"/>
    <w:rsid w:val="00222A80"/>
    <w:rsid w:val="00224E04"/>
    <w:rsid w:val="0022506F"/>
    <w:rsid w:val="002329CF"/>
    <w:rsid w:val="00232F5B"/>
    <w:rsid w:val="00234A0E"/>
    <w:rsid w:val="00247C29"/>
    <w:rsid w:val="00260467"/>
    <w:rsid w:val="00263EA3"/>
    <w:rsid w:val="00264A91"/>
    <w:rsid w:val="00266118"/>
    <w:rsid w:val="00280E47"/>
    <w:rsid w:val="00284F85"/>
    <w:rsid w:val="00290915"/>
    <w:rsid w:val="002A22E2"/>
    <w:rsid w:val="002A2EDA"/>
    <w:rsid w:val="002C26BE"/>
    <w:rsid w:val="002C36D2"/>
    <w:rsid w:val="002C64F7"/>
    <w:rsid w:val="002D3CF7"/>
    <w:rsid w:val="002E7918"/>
    <w:rsid w:val="002F41F2"/>
    <w:rsid w:val="002F44CA"/>
    <w:rsid w:val="002F49B2"/>
    <w:rsid w:val="00300063"/>
    <w:rsid w:val="00301BF3"/>
    <w:rsid w:val="0030208D"/>
    <w:rsid w:val="00305112"/>
    <w:rsid w:val="003074CA"/>
    <w:rsid w:val="00316CA6"/>
    <w:rsid w:val="003175E4"/>
    <w:rsid w:val="00320D2B"/>
    <w:rsid w:val="00323418"/>
    <w:rsid w:val="00325979"/>
    <w:rsid w:val="003357BF"/>
    <w:rsid w:val="003467CF"/>
    <w:rsid w:val="00352E90"/>
    <w:rsid w:val="00357D8B"/>
    <w:rsid w:val="00364FAD"/>
    <w:rsid w:val="0036738F"/>
    <w:rsid w:val="0036759C"/>
    <w:rsid w:val="00367AE5"/>
    <w:rsid w:val="00367D71"/>
    <w:rsid w:val="003778D5"/>
    <w:rsid w:val="0038085F"/>
    <w:rsid w:val="003808E7"/>
    <w:rsid w:val="0038150A"/>
    <w:rsid w:val="00391740"/>
    <w:rsid w:val="003958F6"/>
    <w:rsid w:val="00397BB3"/>
    <w:rsid w:val="003B1283"/>
    <w:rsid w:val="003B6E75"/>
    <w:rsid w:val="003B7DA1"/>
    <w:rsid w:val="003D0379"/>
    <w:rsid w:val="003D2574"/>
    <w:rsid w:val="003D2987"/>
    <w:rsid w:val="003D4C59"/>
    <w:rsid w:val="003D6E4B"/>
    <w:rsid w:val="003E7053"/>
    <w:rsid w:val="003F0B0C"/>
    <w:rsid w:val="003F32BC"/>
    <w:rsid w:val="003F4267"/>
    <w:rsid w:val="00404032"/>
    <w:rsid w:val="00404309"/>
    <w:rsid w:val="0040678B"/>
    <w:rsid w:val="0040736F"/>
    <w:rsid w:val="00412C1F"/>
    <w:rsid w:val="004214CD"/>
    <w:rsid w:val="00421CB2"/>
    <w:rsid w:val="004268B9"/>
    <w:rsid w:val="00433B96"/>
    <w:rsid w:val="004440F1"/>
    <w:rsid w:val="004456DD"/>
    <w:rsid w:val="00446CDF"/>
    <w:rsid w:val="004521B7"/>
    <w:rsid w:val="004522F4"/>
    <w:rsid w:val="00462AB5"/>
    <w:rsid w:val="00463E80"/>
    <w:rsid w:val="00465EAF"/>
    <w:rsid w:val="0047027A"/>
    <w:rsid w:val="00470883"/>
    <w:rsid w:val="00472AF3"/>
    <w:rsid w:val="004738C5"/>
    <w:rsid w:val="00480DA1"/>
    <w:rsid w:val="0048119C"/>
    <w:rsid w:val="00481A62"/>
    <w:rsid w:val="004907CF"/>
    <w:rsid w:val="00491046"/>
    <w:rsid w:val="004A1FE7"/>
    <w:rsid w:val="004A2AC7"/>
    <w:rsid w:val="004A6D2F"/>
    <w:rsid w:val="004B1161"/>
    <w:rsid w:val="004B4D0B"/>
    <w:rsid w:val="004C2887"/>
    <w:rsid w:val="004D2626"/>
    <w:rsid w:val="004D6E26"/>
    <w:rsid w:val="004D77D3"/>
    <w:rsid w:val="004E01E2"/>
    <w:rsid w:val="004E2959"/>
    <w:rsid w:val="004E49B8"/>
    <w:rsid w:val="004E6424"/>
    <w:rsid w:val="004F20EF"/>
    <w:rsid w:val="004F4F94"/>
    <w:rsid w:val="005024AF"/>
    <w:rsid w:val="0050321C"/>
    <w:rsid w:val="00506C17"/>
    <w:rsid w:val="00507132"/>
    <w:rsid w:val="00507EDD"/>
    <w:rsid w:val="005135B5"/>
    <w:rsid w:val="00515A0A"/>
    <w:rsid w:val="0053334A"/>
    <w:rsid w:val="005350F1"/>
    <w:rsid w:val="0054516E"/>
    <w:rsid w:val="0054712D"/>
    <w:rsid w:val="00547EF6"/>
    <w:rsid w:val="005570B5"/>
    <w:rsid w:val="00565243"/>
    <w:rsid w:val="00567E18"/>
    <w:rsid w:val="00575F5F"/>
    <w:rsid w:val="00581805"/>
    <w:rsid w:val="00585F76"/>
    <w:rsid w:val="00591225"/>
    <w:rsid w:val="005A01FE"/>
    <w:rsid w:val="005A1C58"/>
    <w:rsid w:val="005A34E4"/>
    <w:rsid w:val="005A432D"/>
    <w:rsid w:val="005B17F2"/>
    <w:rsid w:val="005B7FB0"/>
    <w:rsid w:val="005C0176"/>
    <w:rsid w:val="005C35A5"/>
    <w:rsid w:val="005C577C"/>
    <w:rsid w:val="005D0621"/>
    <w:rsid w:val="005D1E27"/>
    <w:rsid w:val="005D2A3E"/>
    <w:rsid w:val="005D2B98"/>
    <w:rsid w:val="005D2D6E"/>
    <w:rsid w:val="005D4E02"/>
    <w:rsid w:val="005D63C0"/>
    <w:rsid w:val="005E022E"/>
    <w:rsid w:val="005E4DAC"/>
    <w:rsid w:val="005E5215"/>
    <w:rsid w:val="005F268B"/>
    <w:rsid w:val="005F7F7E"/>
    <w:rsid w:val="0061136D"/>
    <w:rsid w:val="00614693"/>
    <w:rsid w:val="00621E9A"/>
    <w:rsid w:val="00623C2F"/>
    <w:rsid w:val="006305AF"/>
    <w:rsid w:val="00630D8E"/>
    <w:rsid w:val="00633578"/>
    <w:rsid w:val="006350DC"/>
    <w:rsid w:val="00637068"/>
    <w:rsid w:val="00637780"/>
    <w:rsid w:val="00650811"/>
    <w:rsid w:val="00654C56"/>
    <w:rsid w:val="00661D3E"/>
    <w:rsid w:val="006719E6"/>
    <w:rsid w:val="006723CC"/>
    <w:rsid w:val="00690E31"/>
    <w:rsid w:val="00692627"/>
    <w:rsid w:val="0069314A"/>
    <w:rsid w:val="006969E7"/>
    <w:rsid w:val="006A3643"/>
    <w:rsid w:val="006C15C4"/>
    <w:rsid w:val="006C1BAB"/>
    <w:rsid w:val="006C2A29"/>
    <w:rsid w:val="006C64CF"/>
    <w:rsid w:val="006D17B1"/>
    <w:rsid w:val="006D4752"/>
    <w:rsid w:val="006D708A"/>
    <w:rsid w:val="006E14C1"/>
    <w:rsid w:val="006E2FD3"/>
    <w:rsid w:val="006E4376"/>
    <w:rsid w:val="006F0292"/>
    <w:rsid w:val="006F27FA"/>
    <w:rsid w:val="006F4122"/>
    <w:rsid w:val="006F416B"/>
    <w:rsid w:val="006F519B"/>
    <w:rsid w:val="00707E51"/>
    <w:rsid w:val="00713675"/>
    <w:rsid w:val="00715823"/>
    <w:rsid w:val="00724AA3"/>
    <w:rsid w:val="00731E00"/>
    <w:rsid w:val="00737B93"/>
    <w:rsid w:val="00745BF0"/>
    <w:rsid w:val="00751270"/>
    <w:rsid w:val="00755300"/>
    <w:rsid w:val="007615FE"/>
    <w:rsid w:val="00763FA5"/>
    <w:rsid w:val="0076655C"/>
    <w:rsid w:val="007742DC"/>
    <w:rsid w:val="007777DE"/>
    <w:rsid w:val="00781996"/>
    <w:rsid w:val="00786C44"/>
    <w:rsid w:val="00791437"/>
    <w:rsid w:val="007B0C2C"/>
    <w:rsid w:val="007B278E"/>
    <w:rsid w:val="007B279E"/>
    <w:rsid w:val="007B6140"/>
    <w:rsid w:val="007B617E"/>
    <w:rsid w:val="007C461F"/>
    <w:rsid w:val="007C5C23"/>
    <w:rsid w:val="007D128F"/>
    <w:rsid w:val="007D22B3"/>
    <w:rsid w:val="007D3C15"/>
    <w:rsid w:val="007E2A26"/>
    <w:rsid w:val="007E459E"/>
    <w:rsid w:val="007F2348"/>
    <w:rsid w:val="007F5D26"/>
    <w:rsid w:val="0080205D"/>
    <w:rsid w:val="00803F07"/>
    <w:rsid w:val="0080621E"/>
    <w:rsid w:val="0080749A"/>
    <w:rsid w:val="00814754"/>
    <w:rsid w:val="00821FB8"/>
    <w:rsid w:val="00822ACD"/>
    <w:rsid w:val="008255A8"/>
    <w:rsid w:val="00840C11"/>
    <w:rsid w:val="00855C66"/>
    <w:rsid w:val="0086116A"/>
    <w:rsid w:val="00863C4E"/>
    <w:rsid w:val="00864B58"/>
    <w:rsid w:val="00871EE4"/>
    <w:rsid w:val="008828F1"/>
    <w:rsid w:val="008A2327"/>
    <w:rsid w:val="008A4C4C"/>
    <w:rsid w:val="008A5979"/>
    <w:rsid w:val="008B0919"/>
    <w:rsid w:val="008B293F"/>
    <w:rsid w:val="008B3C26"/>
    <w:rsid w:val="008B7371"/>
    <w:rsid w:val="008C1C5D"/>
    <w:rsid w:val="008C3A06"/>
    <w:rsid w:val="008D059E"/>
    <w:rsid w:val="008D3DDB"/>
    <w:rsid w:val="008D7A72"/>
    <w:rsid w:val="008F573F"/>
    <w:rsid w:val="008F5BA9"/>
    <w:rsid w:val="009034EC"/>
    <w:rsid w:val="0093067A"/>
    <w:rsid w:val="0093358D"/>
    <w:rsid w:val="00935B56"/>
    <w:rsid w:val="00936F46"/>
    <w:rsid w:val="00941C60"/>
    <w:rsid w:val="0094202A"/>
    <w:rsid w:val="0094270A"/>
    <w:rsid w:val="00944506"/>
    <w:rsid w:val="00951BB3"/>
    <w:rsid w:val="00951CBC"/>
    <w:rsid w:val="009548DC"/>
    <w:rsid w:val="009577F0"/>
    <w:rsid w:val="00960201"/>
    <w:rsid w:val="00964356"/>
    <w:rsid w:val="00966D42"/>
    <w:rsid w:val="00971689"/>
    <w:rsid w:val="00972A36"/>
    <w:rsid w:val="00972E1C"/>
    <w:rsid w:val="00973E90"/>
    <w:rsid w:val="00975B07"/>
    <w:rsid w:val="00980B4A"/>
    <w:rsid w:val="00980E98"/>
    <w:rsid w:val="00985363"/>
    <w:rsid w:val="00997381"/>
    <w:rsid w:val="009A44ED"/>
    <w:rsid w:val="009B6D39"/>
    <w:rsid w:val="009B75E8"/>
    <w:rsid w:val="009B7A5C"/>
    <w:rsid w:val="009D371F"/>
    <w:rsid w:val="009D46E6"/>
    <w:rsid w:val="009E3101"/>
    <w:rsid w:val="009E3D0A"/>
    <w:rsid w:val="009E5168"/>
    <w:rsid w:val="009E51FC"/>
    <w:rsid w:val="009E5461"/>
    <w:rsid w:val="009F1D28"/>
    <w:rsid w:val="009F529D"/>
    <w:rsid w:val="009F7618"/>
    <w:rsid w:val="00A04D23"/>
    <w:rsid w:val="00A06193"/>
    <w:rsid w:val="00A06766"/>
    <w:rsid w:val="00A06EEA"/>
    <w:rsid w:val="00A13765"/>
    <w:rsid w:val="00A21B12"/>
    <w:rsid w:val="00A23F80"/>
    <w:rsid w:val="00A35253"/>
    <w:rsid w:val="00A46E98"/>
    <w:rsid w:val="00A56D6E"/>
    <w:rsid w:val="00A6352B"/>
    <w:rsid w:val="00A674C2"/>
    <w:rsid w:val="00A701B5"/>
    <w:rsid w:val="00A714BB"/>
    <w:rsid w:val="00A74606"/>
    <w:rsid w:val="00A92D8F"/>
    <w:rsid w:val="00AA5A2C"/>
    <w:rsid w:val="00AA740A"/>
    <w:rsid w:val="00AB2988"/>
    <w:rsid w:val="00AB7999"/>
    <w:rsid w:val="00AC7023"/>
    <w:rsid w:val="00AD324B"/>
    <w:rsid w:val="00AD3292"/>
    <w:rsid w:val="00AE5419"/>
    <w:rsid w:val="00AE7AF0"/>
    <w:rsid w:val="00AF28F8"/>
    <w:rsid w:val="00AF7CF6"/>
    <w:rsid w:val="00B05987"/>
    <w:rsid w:val="00B11551"/>
    <w:rsid w:val="00B142C2"/>
    <w:rsid w:val="00B1649D"/>
    <w:rsid w:val="00B2530F"/>
    <w:rsid w:val="00B25400"/>
    <w:rsid w:val="00B500CA"/>
    <w:rsid w:val="00B52727"/>
    <w:rsid w:val="00B56B95"/>
    <w:rsid w:val="00B56D01"/>
    <w:rsid w:val="00B5777B"/>
    <w:rsid w:val="00B75512"/>
    <w:rsid w:val="00B86314"/>
    <w:rsid w:val="00B87B8D"/>
    <w:rsid w:val="00BA1C2E"/>
    <w:rsid w:val="00BA41A4"/>
    <w:rsid w:val="00BC1816"/>
    <w:rsid w:val="00BC200B"/>
    <w:rsid w:val="00BC4756"/>
    <w:rsid w:val="00BC64B7"/>
    <w:rsid w:val="00BC69A4"/>
    <w:rsid w:val="00BE0680"/>
    <w:rsid w:val="00BE305F"/>
    <w:rsid w:val="00BE7BA3"/>
    <w:rsid w:val="00BF5682"/>
    <w:rsid w:val="00BF7B09"/>
    <w:rsid w:val="00C024D5"/>
    <w:rsid w:val="00C026ED"/>
    <w:rsid w:val="00C20A95"/>
    <w:rsid w:val="00C2692F"/>
    <w:rsid w:val="00C26D6E"/>
    <w:rsid w:val="00C3207C"/>
    <w:rsid w:val="00C400E1"/>
    <w:rsid w:val="00C41187"/>
    <w:rsid w:val="00C501E2"/>
    <w:rsid w:val="00C5086C"/>
    <w:rsid w:val="00C63C31"/>
    <w:rsid w:val="00C757A0"/>
    <w:rsid w:val="00C760DE"/>
    <w:rsid w:val="00C81280"/>
    <w:rsid w:val="00C82630"/>
    <w:rsid w:val="00C84F08"/>
    <w:rsid w:val="00C85B4E"/>
    <w:rsid w:val="00C865A5"/>
    <w:rsid w:val="00C907F7"/>
    <w:rsid w:val="00C94432"/>
    <w:rsid w:val="00C97287"/>
    <w:rsid w:val="00CA2103"/>
    <w:rsid w:val="00CA2689"/>
    <w:rsid w:val="00CB4CE2"/>
    <w:rsid w:val="00CB6B99"/>
    <w:rsid w:val="00CC1DFC"/>
    <w:rsid w:val="00CC78DC"/>
    <w:rsid w:val="00CD55B4"/>
    <w:rsid w:val="00CE0D48"/>
    <w:rsid w:val="00CE4C87"/>
    <w:rsid w:val="00CE544A"/>
    <w:rsid w:val="00CF76BB"/>
    <w:rsid w:val="00D11E1C"/>
    <w:rsid w:val="00D160B0"/>
    <w:rsid w:val="00D17F94"/>
    <w:rsid w:val="00D20C79"/>
    <w:rsid w:val="00D223FC"/>
    <w:rsid w:val="00D26D1E"/>
    <w:rsid w:val="00D320E4"/>
    <w:rsid w:val="00D32756"/>
    <w:rsid w:val="00D335C0"/>
    <w:rsid w:val="00D44A31"/>
    <w:rsid w:val="00D474CF"/>
    <w:rsid w:val="00D52BCD"/>
    <w:rsid w:val="00D5547E"/>
    <w:rsid w:val="00D869A1"/>
    <w:rsid w:val="00D943CF"/>
    <w:rsid w:val="00D95844"/>
    <w:rsid w:val="00D95959"/>
    <w:rsid w:val="00DA1E5C"/>
    <w:rsid w:val="00DA34F2"/>
    <w:rsid w:val="00DA413F"/>
    <w:rsid w:val="00DA4584"/>
    <w:rsid w:val="00DA614B"/>
    <w:rsid w:val="00DC1212"/>
    <w:rsid w:val="00DC19F3"/>
    <w:rsid w:val="00DC3060"/>
    <w:rsid w:val="00DD7C96"/>
    <w:rsid w:val="00DE004C"/>
    <w:rsid w:val="00DE0FB2"/>
    <w:rsid w:val="00DE3A54"/>
    <w:rsid w:val="00DF093E"/>
    <w:rsid w:val="00DF1387"/>
    <w:rsid w:val="00E01F42"/>
    <w:rsid w:val="00E03365"/>
    <w:rsid w:val="00E206D6"/>
    <w:rsid w:val="00E30EB0"/>
    <w:rsid w:val="00E3366E"/>
    <w:rsid w:val="00E52086"/>
    <w:rsid w:val="00E53EAF"/>
    <w:rsid w:val="00E543A6"/>
    <w:rsid w:val="00E60479"/>
    <w:rsid w:val="00E61D73"/>
    <w:rsid w:val="00E62A91"/>
    <w:rsid w:val="00E73684"/>
    <w:rsid w:val="00E757CD"/>
    <w:rsid w:val="00E75A28"/>
    <w:rsid w:val="00E818D6"/>
    <w:rsid w:val="00E87F7A"/>
    <w:rsid w:val="00E91FD3"/>
    <w:rsid w:val="00E92FD5"/>
    <w:rsid w:val="00E96BD7"/>
    <w:rsid w:val="00EA0DB1"/>
    <w:rsid w:val="00EA0EE9"/>
    <w:rsid w:val="00EB0186"/>
    <w:rsid w:val="00EC3DC0"/>
    <w:rsid w:val="00ED0BDF"/>
    <w:rsid w:val="00ED32FF"/>
    <w:rsid w:val="00ED52CA"/>
    <w:rsid w:val="00ED5860"/>
    <w:rsid w:val="00EE32BC"/>
    <w:rsid w:val="00EE35C9"/>
    <w:rsid w:val="00EE75F4"/>
    <w:rsid w:val="00EF17A7"/>
    <w:rsid w:val="00EF6086"/>
    <w:rsid w:val="00F0152A"/>
    <w:rsid w:val="00F05ECA"/>
    <w:rsid w:val="00F07021"/>
    <w:rsid w:val="00F0707C"/>
    <w:rsid w:val="00F12609"/>
    <w:rsid w:val="00F320CC"/>
    <w:rsid w:val="00F3566E"/>
    <w:rsid w:val="00F356F9"/>
    <w:rsid w:val="00F375FB"/>
    <w:rsid w:val="00F40BCA"/>
    <w:rsid w:val="00F41AC1"/>
    <w:rsid w:val="00F4367A"/>
    <w:rsid w:val="00F445B1"/>
    <w:rsid w:val="00F45CD4"/>
    <w:rsid w:val="00F52501"/>
    <w:rsid w:val="00F55273"/>
    <w:rsid w:val="00F56EAE"/>
    <w:rsid w:val="00F66DCA"/>
    <w:rsid w:val="00F74F53"/>
    <w:rsid w:val="00F7606D"/>
    <w:rsid w:val="00F81670"/>
    <w:rsid w:val="00F82024"/>
    <w:rsid w:val="00F843D2"/>
    <w:rsid w:val="00F84492"/>
    <w:rsid w:val="00F872F1"/>
    <w:rsid w:val="00F92D2B"/>
    <w:rsid w:val="00F95BC9"/>
    <w:rsid w:val="00FA624C"/>
    <w:rsid w:val="00FB57BD"/>
    <w:rsid w:val="00FC50C7"/>
    <w:rsid w:val="00FC71B9"/>
    <w:rsid w:val="00FD0FAC"/>
    <w:rsid w:val="00FD1DFA"/>
    <w:rsid w:val="00FD4966"/>
    <w:rsid w:val="00FD777A"/>
    <w:rsid w:val="00FE0AF6"/>
    <w:rsid w:val="00FE1796"/>
    <w:rsid w:val="00FE57DC"/>
    <w:rsid w:val="00FF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74DC01"/>
  <w15:docId w15:val="{719DE3A5-DECF-4E9D-83B8-FA9331A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6350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6510168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6257689">
      <w:bodyDiv w:val="1"/>
      <w:marLeft w:val="0"/>
      <w:marRight w:val="0"/>
      <w:marTop w:val="0"/>
      <w:marBottom w:val="0"/>
      <w:divBdr>
        <w:top w:val="none" w:sz="0" w:space="0" w:color="auto"/>
        <w:left w:val="none" w:sz="0" w:space="0" w:color="auto"/>
        <w:bottom w:val="none" w:sz="0" w:space="0" w:color="auto"/>
        <w:right w:val="none" w:sz="0" w:space="0" w:color="auto"/>
      </w:divBdr>
    </w:div>
    <w:div w:id="98671116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79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0828-87A8-41E9-8971-2CC6C72A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14777</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Frances.Evans</dc:creator>
  <cp:lastModifiedBy>DONEY Richard</cp:lastModifiedBy>
  <cp:revision>2</cp:revision>
  <cp:lastPrinted>2017-11-27T13:53:00Z</cp:lastPrinted>
  <dcterms:created xsi:type="dcterms:W3CDTF">2023-02-23T17:17:00Z</dcterms:created>
  <dcterms:modified xsi:type="dcterms:W3CDTF">2023-02-23T17:17:00Z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49957563bb0572b4f85036654b7138e6c926b038f3058c0597392b812bbae3a1</vt:lpwstr>
  </property>
</Properties>
</file>